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426BC488" w:rsidR="00D417E4" w:rsidRPr="00D417E4" w:rsidRDefault="00007AA4" w:rsidP="00834C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834CF7">
              <w:rPr>
                <w:sz w:val="16"/>
                <w:szCs w:val="16"/>
              </w:rPr>
              <w:t xml:space="preserve">can answer questions over the book </w:t>
            </w:r>
            <w:r w:rsidR="00834CF7">
              <w:rPr>
                <w:sz w:val="16"/>
                <w:szCs w:val="16"/>
                <w:u w:val="single"/>
              </w:rPr>
              <w:t>Hiroshima</w:t>
            </w:r>
            <w:r w:rsidR="00834CF7">
              <w:rPr>
                <w:sz w:val="16"/>
                <w:szCs w:val="16"/>
              </w:rPr>
              <w:t>, begin looking for colleges, and working on what “new thing you want to learn/do” in order to improve yourself.</w:t>
            </w:r>
            <w:r w:rsidR="00F43ABE">
              <w:rPr>
                <w:sz w:val="16"/>
                <w:szCs w:val="16"/>
              </w:rPr>
              <w:t xml:space="preserve">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1B746A" w:rsidRDefault="00007AA4" w:rsidP="00FE57E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B746A">
              <w:rPr>
                <w:b/>
                <w:color w:val="000000"/>
                <w:sz w:val="16"/>
                <w:szCs w:val="16"/>
              </w:rPr>
              <w:t xml:space="preserve">Common Core </w:t>
            </w:r>
            <w:r w:rsidR="00396906" w:rsidRPr="001B746A">
              <w:rPr>
                <w:b/>
                <w:color w:val="000000"/>
                <w:sz w:val="16"/>
                <w:szCs w:val="16"/>
              </w:rPr>
              <w:t xml:space="preserve">State </w:t>
            </w:r>
            <w:r w:rsidRPr="001B746A">
              <w:rPr>
                <w:b/>
                <w:color w:val="000000"/>
                <w:sz w:val="16"/>
                <w:szCs w:val="16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76AAB3F9" w:rsidR="001143EE" w:rsidRPr="00476FCA" w:rsidRDefault="006C4F75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FF80EB" w14:textId="77777777" w:rsidR="001B746A" w:rsidRDefault="001B746A" w:rsidP="001B746A">
            <w:pPr>
              <w:spacing w:after="0" w:line="240" w:lineRule="auto"/>
              <w:contextualSpacing/>
              <w:rPr>
                <w:b/>
                <w:sz w:val="6"/>
                <w:szCs w:val="6"/>
              </w:rPr>
            </w:pPr>
          </w:p>
          <w:p w14:paraId="55E9402B" w14:textId="1AECF1A8" w:rsidR="001B746A" w:rsidRPr="001B746A" w:rsidRDefault="001B746A" w:rsidP="001B746A">
            <w:pPr>
              <w:spacing w:after="0" w:line="240" w:lineRule="auto"/>
              <w:contextualSpacing/>
              <w:rPr>
                <w:sz w:val="6"/>
                <w:szCs w:val="6"/>
              </w:rPr>
            </w:pPr>
            <w:r w:rsidRPr="001B746A">
              <w:rPr>
                <w:b/>
                <w:sz w:val="6"/>
                <w:szCs w:val="6"/>
              </w:rPr>
              <w:t>RL.8.1</w:t>
            </w:r>
            <w:r w:rsidRPr="001B746A">
              <w:rPr>
                <w:sz w:val="6"/>
                <w:szCs w:val="6"/>
              </w:rPr>
              <w:t xml:space="preserve"> – Cite the textual evidence that most strongly supports an analysis of what the text says explicitly as well as inferences drawn from the text. </w:t>
            </w:r>
            <w:r w:rsidRPr="001B746A">
              <w:rPr>
                <w:b/>
                <w:sz w:val="6"/>
                <w:szCs w:val="6"/>
              </w:rPr>
              <w:t>RL.8.2</w:t>
            </w:r>
            <w:r w:rsidRPr="001B746A">
              <w:rPr>
                <w:sz w:val="6"/>
                <w:szCs w:val="6"/>
              </w:rPr>
              <w:t xml:space="preserve"> – Determine whether a theme or central idea of a text &amp; analyze its development over the course of the text, including its relationship to the characters, setting, and plot; provide an objective summary of the text.</w:t>
            </w:r>
            <w:r w:rsidRPr="001B746A">
              <w:rPr>
                <w:b/>
                <w:sz w:val="6"/>
                <w:szCs w:val="6"/>
              </w:rPr>
              <w:t xml:space="preserve">RL.8.3 </w:t>
            </w:r>
            <w:r w:rsidRPr="001B746A">
              <w:rPr>
                <w:sz w:val="6"/>
                <w:szCs w:val="6"/>
              </w:rPr>
              <w:t xml:space="preserve">– Analyze how particular lines of dialogue or incidents in a story or drama propel the action, reveal aspects of a character, or provoke a decision. </w:t>
            </w:r>
            <w:r w:rsidRPr="001B746A">
              <w:rPr>
                <w:b/>
                <w:sz w:val="6"/>
                <w:szCs w:val="6"/>
              </w:rPr>
              <w:t xml:space="preserve">RL.8.4 </w:t>
            </w:r>
            <w:r w:rsidRPr="001B746A">
              <w:rPr>
                <w:sz w:val="6"/>
                <w:szCs w:val="6"/>
              </w:rPr>
              <w:t>– Determine the meaning of words or phrases as they are used in a text, including figurative language &amp; connotative meanings; analyze the impact of specific word choices on meaning &amp; tone, including analogies or allusions to other texts.</w:t>
            </w:r>
            <w:r w:rsidRPr="001B746A">
              <w:rPr>
                <w:b/>
                <w:sz w:val="6"/>
                <w:szCs w:val="6"/>
              </w:rPr>
              <w:t>RL</w:t>
            </w:r>
            <w:r w:rsidRPr="001B746A">
              <w:rPr>
                <w:sz w:val="6"/>
                <w:szCs w:val="6"/>
              </w:rPr>
              <w:t>.</w:t>
            </w:r>
            <w:r w:rsidRPr="001B746A">
              <w:rPr>
                <w:b/>
                <w:sz w:val="6"/>
                <w:szCs w:val="6"/>
              </w:rPr>
              <w:t xml:space="preserve">8.6 </w:t>
            </w:r>
            <w:r w:rsidRPr="001B746A">
              <w:rPr>
                <w:sz w:val="6"/>
                <w:szCs w:val="6"/>
              </w:rPr>
              <w:t>– Analyze how differences in the points of view of characters &amp; the audience or reader (e.g., created through the use of dramatic irony) create suc</w:t>
            </w:r>
            <w:r>
              <w:rPr>
                <w:sz w:val="6"/>
                <w:szCs w:val="6"/>
              </w:rPr>
              <w:t>h effects as suspense or humor.</w:t>
            </w:r>
            <w:r w:rsidRPr="001B746A">
              <w:rPr>
                <w:b/>
                <w:sz w:val="6"/>
                <w:szCs w:val="6"/>
              </w:rPr>
              <w:t xml:space="preserve">RI.8.1 </w:t>
            </w:r>
            <w:r w:rsidRPr="001B746A">
              <w:rPr>
                <w:sz w:val="6"/>
                <w:szCs w:val="6"/>
              </w:rPr>
              <w:t xml:space="preserve">- Cite the textual evidence that most strongly supports an analysis of what the text says explicitly as well as inferences drawn from the text. </w:t>
            </w:r>
            <w:r w:rsidRPr="001B746A">
              <w:rPr>
                <w:b/>
                <w:sz w:val="6"/>
                <w:szCs w:val="6"/>
              </w:rPr>
              <w:t xml:space="preserve">RI.8.2 </w:t>
            </w:r>
            <w:r w:rsidRPr="001B746A">
              <w:rPr>
                <w:sz w:val="6"/>
                <w:szCs w:val="6"/>
              </w:rPr>
              <w:t xml:space="preserve">– Determine a central idea of a text &amp; analyze its development over the course of the text, including </w:t>
            </w:r>
            <w:proofErr w:type="spellStart"/>
            <w:r w:rsidRPr="001B746A">
              <w:rPr>
                <w:sz w:val="6"/>
                <w:szCs w:val="6"/>
              </w:rPr>
              <w:t>it</w:t>
            </w:r>
            <w:proofErr w:type="spellEnd"/>
            <w:r w:rsidRPr="001B746A">
              <w:rPr>
                <w:sz w:val="6"/>
                <w:szCs w:val="6"/>
              </w:rPr>
              <w:t xml:space="preserve"> relationship to supporting ideas; provide an objective summary of the text. </w:t>
            </w:r>
            <w:r w:rsidRPr="001B746A">
              <w:rPr>
                <w:b/>
                <w:sz w:val="6"/>
                <w:szCs w:val="6"/>
              </w:rPr>
              <w:t xml:space="preserve">RI.8.3 </w:t>
            </w:r>
            <w:r w:rsidRPr="001B746A">
              <w:rPr>
                <w:sz w:val="6"/>
                <w:szCs w:val="6"/>
              </w:rPr>
              <w:t>– Analyze how a text makes connections among &amp; distinctions between individuals, ideas, or events (e.g., through comparisons, analogies, or categories).</w:t>
            </w:r>
            <w:r w:rsidRPr="001B746A">
              <w:rPr>
                <w:b/>
                <w:sz w:val="6"/>
                <w:szCs w:val="6"/>
              </w:rPr>
              <w:t xml:space="preserve">RI.8.4 </w:t>
            </w:r>
            <w:r w:rsidRPr="001B746A">
              <w:rPr>
                <w:sz w:val="6"/>
                <w:szCs w:val="6"/>
              </w:rPr>
              <w:t>– Determine the meaning of words &amp; phrases as they are used in a text, including figurative language, connotative, &amp; technical meanings; analyze the impact of specific word choices on meaning &amp; tone, including analogies or allusions to other texts.</w:t>
            </w:r>
            <w:r w:rsidRPr="001B746A">
              <w:rPr>
                <w:b/>
                <w:sz w:val="6"/>
                <w:szCs w:val="6"/>
              </w:rPr>
              <w:t>RI</w:t>
            </w:r>
            <w:r w:rsidRPr="001B746A">
              <w:rPr>
                <w:sz w:val="6"/>
                <w:szCs w:val="6"/>
              </w:rPr>
              <w:t>.</w:t>
            </w:r>
            <w:r w:rsidRPr="001B746A">
              <w:rPr>
                <w:b/>
                <w:sz w:val="6"/>
                <w:szCs w:val="6"/>
              </w:rPr>
              <w:t xml:space="preserve">8.6 </w:t>
            </w:r>
            <w:r w:rsidRPr="001B746A">
              <w:rPr>
                <w:sz w:val="6"/>
                <w:szCs w:val="6"/>
              </w:rPr>
              <w:t xml:space="preserve">– Determine the author’s point of view or purpose in a text &amp; analyze how the author acknowledges &amp; responds to conflicting evidence or viewpoints. </w:t>
            </w:r>
            <w:r w:rsidRPr="001B746A">
              <w:rPr>
                <w:b/>
                <w:sz w:val="6"/>
                <w:szCs w:val="6"/>
              </w:rPr>
              <w:t>RI.8.8</w:t>
            </w:r>
            <w:r w:rsidRPr="001B746A">
              <w:rPr>
                <w:sz w:val="6"/>
                <w:szCs w:val="6"/>
              </w:rPr>
              <w:t xml:space="preserve"> – Delineate &amp; evaluate the argument &amp; specific claims in a text, assessing whether the reasoning is sound &amp; the evidence is relevant &amp; sufficient; recognize when irrelevant evidence is introduced. </w:t>
            </w:r>
            <w:r w:rsidRPr="001B746A">
              <w:rPr>
                <w:b/>
                <w:sz w:val="6"/>
                <w:szCs w:val="6"/>
              </w:rPr>
              <w:t xml:space="preserve">W.8.1. </w:t>
            </w:r>
            <w:r w:rsidRPr="001B746A">
              <w:rPr>
                <w:sz w:val="6"/>
                <w:szCs w:val="6"/>
              </w:rPr>
              <w:t>– Write arguments to support claims with clear reasons &amp; relevant evidence.</w:t>
            </w:r>
            <w:r w:rsidRPr="001B746A">
              <w:rPr>
                <w:b/>
                <w:sz w:val="6"/>
                <w:szCs w:val="6"/>
              </w:rPr>
              <w:t xml:space="preserve">W.8.2 </w:t>
            </w:r>
            <w:r w:rsidRPr="001B746A">
              <w:rPr>
                <w:sz w:val="6"/>
                <w:szCs w:val="6"/>
              </w:rPr>
              <w:t xml:space="preserve">– Write informative/explanatory texts to examine a topic &amp; convey ideas, concepts, &amp; information through the selection, organization, &amp; analysis of relevant content. </w:t>
            </w:r>
            <w:r w:rsidRPr="001B746A">
              <w:rPr>
                <w:b/>
                <w:sz w:val="6"/>
                <w:szCs w:val="6"/>
              </w:rPr>
              <w:t>W.8.8</w:t>
            </w:r>
            <w:r w:rsidRPr="001B746A">
              <w:rPr>
                <w:sz w:val="6"/>
                <w:szCs w:val="6"/>
              </w:rPr>
              <w:t xml:space="preserve"> – Gather relevant information from multiple print &amp; digital sources, using search terms effectively; assess the credibility &amp; accuracy of each source; &amp; quote or paraphrase data &amp; conclusions of others while avoiding plagiarism &amp; following a standard format for citation. </w:t>
            </w:r>
            <w:r w:rsidRPr="001B746A">
              <w:rPr>
                <w:b/>
                <w:sz w:val="6"/>
                <w:szCs w:val="6"/>
              </w:rPr>
              <w:t>SL.8.1</w:t>
            </w:r>
            <w:r w:rsidRPr="001B746A">
              <w:rPr>
                <w:sz w:val="6"/>
                <w:szCs w:val="6"/>
              </w:rPr>
              <w:t xml:space="preserve"> – Engage effectively in a range of collaborative discussions (one-on-one, in groups, &amp; teacher-led) with diverse partners on </w:t>
            </w:r>
            <w:r w:rsidRPr="001B746A">
              <w:rPr>
                <w:i/>
                <w:sz w:val="6"/>
                <w:szCs w:val="6"/>
              </w:rPr>
              <w:t xml:space="preserve">grade 8 topics, texts, &amp; issues, </w:t>
            </w:r>
            <w:r w:rsidRPr="001B746A">
              <w:rPr>
                <w:sz w:val="6"/>
                <w:szCs w:val="6"/>
              </w:rPr>
              <w:t>building on others’ ideas &amp; expressing their own clearly.</w:t>
            </w:r>
            <w:r w:rsidRPr="001B746A">
              <w:rPr>
                <w:b/>
                <w:sz w:val="6"/>
                <w:szCs w:val="6"/>
              </w:rPr>
              <w:t>SL.8.2</w:t>
            </w:r>
            <w:r w:rsidRPr="001B746A">
              <w:rPr>
                <w:sz w:val="6"/>
                <w:szCs w:val="6"/>
              </w:rPr>
              <w:t xml:space="preserve"> – Analyze the purpose of information presented in diverse media &amp; formats (e.g., visually, quantitatively, orally) &amp; evaluate the motives (e.g., social, commercial, political) behind its presentation. </w:t>
            </w:r>
            <w:r w:rsidRPr="001B746A">
              <w:rPr>
                <w:b/>
                <w:sz w:val="6"/>
                <w:szCs w:val="6"/>
              </w:rPr>
              <w:t>SL.8.3</w:t>
            </w:r>
            <w:r w:rsidRPr="001B746A">
              <w:rPr>
                <w:sz w:val="6"/>
                <w:szCs w:val="6"/>
              </w:rPr>
              <w:t xml:space="preserve"> – Delineate a speaker’s argument &amp; specific claims, evaluating the soundness of the reasoning &amp; relevance &amp; sufficiency of the evidence &amp; identifying when irrelevant evidence is introduced.</w:t>
            </w:r>
            <w:r w:rsidRPr="001B746A">
              <w:rPr>
                <w:b/>
                <w:sz w:val="6"/>
                <w:szCs w:val="6"/>
              </w:rPr>
              <w:t>L.8.1</w:t>
            </w:r>
            <w:r w:rsidRPr="001B746A">
              <w:rPr>
                <w:sz w:val="6"/>
                <w:szCs w:val="6"/>
              </w:rPr>
              <w:t xml:space="preserve"> – Demonstrate command of conventions of standard English grammar &amp; usage when writing or speaking.</w:t>
            </w:r>
            <w:r w:rsidRPr="001B746A">
              <w:rPr>
                <w:b/>
                <w:sz w:val="6"/>
                <w:szCs w:val="6"/>
              </w:rPr>
              <w:t>L.8.2</w:t>
            </w:r>
            <w:r w:rsidRPr="001B746A">
              <w:rPr>
                <w:sz w:val="6"/>
                <w:szCs w:val="6"/>
              </w:rPr>
              <w:t xml:space="preserve"> – Demonstrate command of the conventions of standard English capitalization, punctuation, &amp; spelling when writing. </w:t>
            </w:r>
            <w:r w:rsidRPr="001B746A">
              <w:rPr>
                <w:b/>
                <w:sz w:val="6"/>
                <w:szCs w:val="6"/>
              </w:rPr>
              <w:t xml:space="preserve">L.8.4 </w:t>
            </w:r>
            <w:r w:rsidRPr="001B746A">
              <w:rPr>
                <w:sz w:val="6"/>
                <w:szCs w:val="6"/>
              </w:rPr>
              <w:t xml:space="preserve">– Determine or clarify the meaning of unknown &amp; multiple-meaning words or phrases based on </w:t>
            </w:r>
            <w:r w:rsidRPr="001B746A">
              <w:rPr>
                <w:i/>
                <w:sz w:val="6"/>
                <w:szCs w:val="6"/>
              </w:rPr>
              <w:t>grade 8 reading &amp; content,</w:t>
            </w:r>
            <w:r w:rsidRPr="001B746A">
              <w:rPr>
                <w:sz w:val="6"/>
                <w:szCs w:val="6"/>
              </w:rPr>
              <w:t xml:space="preserve"> choosing flexibly from a range of strategies.</w:t>
            </w:r>
            <w:r w:rsidRPr="001B746A">
              <w:rPr>
                <w:b/>
                <w:sz w:val="6"/>
                <w:szCs w:val="6"/>
              </w:rPr>
              <w:t>L.8.5</w:t>
            </w:r>
            <w:r w:rsidRPr="001B746A">
              <w:rPr>
                <w:sz w:val="6"/>
                <w:szCs w:val="6"/>
              </w:rPr>
              <w:t xml:space="preserve"> – Demonstrate understanding of figurative language, word relationships, &amp; nuances in word meanings.</w:t>
            </w:r>
          </w:p>
          <w:p w14:paraId="17CF8A3B" w14:textId="58955CD9" w:rsidR="001143EE" w:rsidRPr="001B746A" w:rsidRDefault="001143EE" w:rsidP="00A60726">
            <w:pPr>
              <w:pStyle w:val="MediumShading1-Accent21"/>
              <w:rPr>
                <w:sz w:val="16"/>
                <w:szCs w:val="16"/>
              </w:rPr>
            </w:pP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BC5B87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104310E4" w14:textId="11A76994" w:rsidR="00834CF7" w:rsidRPr="00834CF7" w:rsidRDefault="00834CF7" w:rsidP="00BC5B87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834CF7">
              <w:rPr>
                <w:sz w:val="16"/>
                <w:szCs w:val="16"/>
              </w:rPr>
              <w:t>Make sure you have the TWO assignments in Google Classroom turned in, they are due today.</w:t>
            </w:r>
          </w:p>
          <w:p w14:paraId="35FBCF3F" w14:textId="772BDED6" w:rsidR="00EC6AE9" w:rsidRPr="0053483F" w:rsidRDefault="0053483F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77FF17DA" w:rsidR="0053483F" w:rsidRPr="00834CF7" w:rsidRDefault="00834CF7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The substitute</w:t>
            </w:r>
            <w:r w:rsidR="00A67CE1">
              <w:rPr>
                <w:sz w:val="16"/>
                <w:szCs w:val="16"/>
              </w:rPr>
              <w:t xml:space="preserve"> will pass out progress reports.</w:t>
            </w:r>
          </w:p>
          <w:p w14:paraId="5E8A0B7C" w14:textId="0E9AB8BA" w:rsidR="00834CF7" w:rsidRPr="00A67CE1" w:rsidRDefault="00963750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 w:rsidR="001B746A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of any of the FIVE articles listed on the </w:t>
            </w:r>
            <w:hyperlink r:id="rId9" w:history="1">
              <w:r w:rsidRPr="000C1E48">
                <w:rPr>
                  <w:rStyle w:val="Hyperlink"/>
                  <w:sz w:val="16"/>
                  <w:szCs w:val="16"/>
                </w:rPr>
                <w:t>www.newsela.com</w:t>
              </w:r>
            </w:hyperlink>
            <w:r>
              <w:rPr>
                <w:sz w:val="16"/>
                <w:szCs w:val="16"/>
              </w:rPr>
              <w:t xml:space="preserve"> website</w:t>
            </w:r>
            <w:r w:rsidR="001B746A">
              <w:rPr>
                <w:sz w:val="16"/>
                <w:szCs w:val="16"/>
              </w:rPr>
              <w:t xml:space="preserve">.  You need to complete the writing and the quiz. </w:t>
            </w:r>
          </w:p>
          <w:p w14:paraId="184A68AC" w14:textId="2A73C6A7" w:rsidR="00EC6AE9" w:rsidRPr="00BC5B87" w:rsidRDefault="00EC6AE9" w:rsidP="00BC5B8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F43AB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0E92BEC1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3A0FFD37" w:rsidR="00F43ABE" w:rsidRPr="00476FCA" w:rsidRDefault="006C4F75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05/02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19EA003E" w:rsidR="00F43ABE" w:rsidRPr="00B11925" w:rsidRDefault="001B746A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0FFF402" w14:textId="77777777" w:rsidR="00FD4B55" w:rsidRDefault="00FD4B55" w:rsidP="00FD4B55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71151452" w14:textId="77777777" w:rsidR="001B746A" w:rsidRPr="00331EB6" w:rsidRDefault="001B746A" w:rsidP="001B746A">
            <w:pPr>
              <w:numPr>
                <w:ilvl w:val="0"/>
                <w:numId w:val="3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79A447F2" w14:textId="1555FC77" w:rsidR="001B746A" w:rsidRPr="00A67CE1" w:rsidRDefault="001B746A" w:rsidP="001B746A">
            <w:pPr>
              <w:numPr>
                <w:ilvl w:val="0"/>
                <w:numId w:val="36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a test over </w:t>
            </w:r>
            <w:r>
              <w:rPr>
                <w:sz w:val="16"/>
                <w:szCs w:val="16"/>
                <w:u w:val="single"/>
              </w:rPr>
              <w:t>Hiroshima</w:t>
            </w:r>
            <w:r>
              <w:rPr>
                <w:sz w:val="16"/>
                <w:szCs w:val="16"/>
              </w:rPr>
              <w:t xml:space="preserve">.  </w:t>
            </w:r>
            <w:r w:rsidR="000E1620">
              <w:rPr>
                <w:sz w:val="16"/>
                <w:szCs w:val="16"/>
              </w:rPr>
              <w:t>It is due by the end of class today!</w:t>
            </w:r>
          </w:p>
          <w:p w14:paraId="2E690D8B" w14:textId="77777777" w:rsidR="001B746A" w:rsidRPr="00BC5B87" w:rsidRDefault="001B746A" w:rsidP="001B746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1B5B17" w14:textId="20978D51" w:rsidR="00F43ABE" w:rsidRPr="001B746A" w:rsidRDefault="00F43ABE" w:rsidP="001B746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07CD5E4C" w:rsidR="004059DB" w:rsidRPr="00476FCA" w:rsidRDefault="006C4F75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2624F889" w:rsidR="004059DB" w:rsidRPr="00396906" w:rsidRDefault="001B746A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2A4ADDA" w14:textId="77777777" w:rsidR="000E1620" w:rsidRDefault="000E1620" w:rsidP="000E1620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31C5BEF5" w14:textId="77777777" w:rsidR="000E1620" w:rsidRPr="00331EB6" w:rsidRDefault="000E1620" w:rsidP="000E1620">
            <w:pPr>
              <w:numPr>
                <w:ilvl w:val="0"/>
                <w:numId w:val="3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4EC51304" w14:textId="37165D3E" w:rsidR="000E1620" w:rsidRPr="000E1620" w:rsidRDefault="000E1620" w:rsidP="000E1620">
            <w:pPr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the Plan of Action paper for the new thing you want to learn/improve upon this 9 weeks. </w:t>
            </w:r>
          </w:p>
          <w:p w14:paraId="7003D89B" w14:textId="2DD632D1" w:rsidR="000E1620" w:rsidRPr="00A67CE1" w:rsidRDefault="000E1620" w:rsidP="000E1620">
            <w:pPr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Plan of Action for homework. </w:t>
            </w:r>
          </w:p>
          <w:p w14:paraId="79776408" w14:textId="77777777" w:rsidR="000E1620" w:rsidRPr="00BC5B87" w:rsidRDefault="000E1620" w:rsidP="000E16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83095CF" w14:textId="1974D2C0" w:rsidR="0025355C" w:rsidRPr="000E1620" w:rsidRDefault="00F43ABE" w:rsidP="000E16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16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5E999E47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61719E20" w:rsidR="0070562F" w:rsidRPr="00476FCA" w:rsidRDefault="006C4F75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05/04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C8D781A" w:rsidR="0070562F" w:rsidRPr="00F43ABE" w:rsidRDefault="001B746A" w:rsidP="0070562F">
            <w:pPr>
              <w:pStyle w:val="MediumShading1-Accent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5FF79A4" w14:textId="77777777" w:rsidR="000E1620" w:rsidRDefault="000E1620" w:rsidP="000E1620">
            <w:pPr>
              <w:spacing w:after="0" w:line="240" w:lineRule="auto"/>
              <w:ind w:left="378"/>
              <w:rPr>
                <w:sz w:val="16"/>
                <w:szCs w:val="16"/>
              </w:rPr>
            </w:pPr>
          </w:p>
          <w:p w14:paraId="26EFCA38" w14:textId="5E34ADE1" w:rsidR="000E1620" w:rsidRPr="00331EB6" w:rsidRDefault="000E1620" w:rsidP="000E1620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0453D6E2" w14:textId="17051C78" w:rsidR="000E1620" w:rsidRPr="00E2537F" w:rsidRDefault="00E2537F" w:rsidP="000E1620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the College Webquest that you will begin.  It is located at </w:t>
            </w:r>
            <w:hyperlink r:id="rId10" w:history="1">
              <w:r w:rsidRPr="000C1E48">
                <w:rPr>
                  <w:rStyle w:val="Hyperlink"/>
                  <w:sz w:val="16"/>
                  <w:szCs w:val="16"/>
                </w:rPr>
                <w:t>www.questgarden.com/q/goldencollege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3A21D36D" w14:textId="7507C0C6" w:rsidR="00E2537F" w:rsidRPr="00A67CE1" w:rsidRDefault="00E2537F" w:rsidP="000E1620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BEGIN on Week Two.</w:t>
            </w:r>
            <w:r w:rsidR="0016132B">
              <w:rPr>
                <w:sz w:val="16"/>
                <w:szCs w:val="16"/>
              </w:rPr>
              <w:t xml:space="preserve">  This is due by Monday. </w:t>
            </w:r>
          </w:p>
          <w:p w14:paraId="1F673DE6" w14:textId="77777777" w:rsidR="000E1620" w:rsidRPr="00BC5B87" w:rsidRDefault="000E1620" w:rsidP="000E16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49260485" w14:textId="72AE61EE" w:rsidR="000F11A0" w:rsidRPr="00287243" w:rsidRDefault="000F11A0" w:rsidP="000E1620">
            <w:pPr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698C23EE" w:rsidR="004059DB" w:rsidRPr="00476FCA" w:rsidRDefault="006C4F75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5E413F13" w:rsidR="004059DB" w:rsidRPr="00396906" w:rsidRDefault="001B746A" w:rsidP="001B746A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19D63130" w14:textId="77777777" w:rsidR="001B746A" w:rsidRDefault="001B746A" w:rsidP="001B746A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2C4696C2" w14:textId="3D2DA0BC" w:rsidR="00E2537F" w:rsidRPr="00331EB6" w:rsidRDefault="00E2537F" w:rsidP="001B746A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Today is for working on your new skill, the college webquest, or </w:t>
            </w:r>
            <w:r w:rsidR="00A9712B">
              <w:rPr>
                <w:sz w:val="16"/>
                <w:szCs w:val="16"/>
              </w:rPr>
              <w:t xml:space="preserve">working on your poem memorization.  </w:t>
            </w:r>
            <w:r w:rsidR="000F1142">
              <w:rPr>
                <w:sz w:val="16"/>
                <w:szCs w:val="16"/>
              </w:rPr>
              <w:t xml:space="preserve">(Maybe you still need to find a poem.) </w:t>
            </w:r>
          </w:p>
          <w:p w14:paraId="38302CD4" w14:textId="77777777" w:rsidR="00BC5B87" w:rsidRPr="00331EB6" w:rsidRDefault="00BC5B87" w:rsidP="001B746A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4BA4D3B5" w14:textId="77777777" w:rsidR="00347308" w:rsidRDefault="00347308" w:rsidP="00347308">
      <w:pPr>
        <w:rPr>
          <w:b/>
          <w:i/>
          <w:sz w:val="28"/>
          <w:szCs w:val="28"/>
        </w:rPr>
      </w:pPr>
    </w:p>
    <w:p w14:paraId="4C0FEC39" w14:textId="77777777" w:rsidR="00FD4B55" w:rsidRDefault="00FD4B55" w:rsidP="00347308">
      <w:pPr>
        <w:rPr>
          <w:b/>
          <w:i/>
          <w:sz w:val="28"/>
          <w:szCs w:val="28"/>
        </w:rPr>
      </w:pPr>
      <w:bookmarkStart w:id="12" w:name="_GoBack"/>
      <w:bookmarkEnd w:id="12"/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347308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4281C4FA" w:rsidR="00347308" w:rsidRPr="00B36AA0" w:rsidRDefault="00347308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05/01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347308" w:rsidRPr="00476FCA" w:rsidRDefault="00347308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347308" w:rsidRDefault="00347308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347308" w:rsidRDefault="00347308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11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347308" w:rsidRPr="00AB20D3" w:rsidRDefault="00347308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33D050FE" w:rsidR="00347308" w:rsidRPr="00476FCA" w:rsidRDefault="00347308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05/02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DDAF87B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347308" w:rsidRDefault="00347308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519BA1C" w14:textId="77777777" w:rsidR="00347308" w:rsidRPr="00347308" w:rsidRDefault="00347308" w:rsidP="00F43AB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47308">
              <w:rPr>
                <w:b/>
                <w:color w:val="000000"/>
                <w:sz w:val="20"/>
                <w:szCs w:val="20"/>
                <w:u w:val="single"/>
              </w:rPr>
              <w:t>EOC Practice</w:t>
            </w:r>
          </w:p>
          <w:p w14:paraId="4EEA0B7D" w14:textId="23AEBF78" w:rsidR="00347308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Locate your “EOC GOT Practice” packet.  You are to complete Selection 1, “A Smile”, questions one and two for GOT today</w:t>
            </w:r>
            <w:r w:rsidR="00822920">
              <w:rPr>
                <w:color w:val="000000"/>
                <w:sz w:val="20"/>
                <w:szCs w:val="20"/>
              </w:rPr>
              <w:t>.  We will discuss as a group after everyone has finished in the allotted time.</w:t>
            </w:r>
          </w:p>
          <w:p w14:paraId="7B45E62A" w14:textId="234FFEAE" w:rsidR="00347308" w:rsidRPr="00830302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03C78FAF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341EE564" w:rsidR="00347308" w:rsidRPr="00476FCA" w:rsidRDefault="00347308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B9716B3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78FD8FA2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49F7FEED" w14:textId="77777777" w:rsidR="00347308" w:rsidRPr="00347308" w:rsidRDefault="00347308" w:rsidP="0034730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47308">
              <w:rPr>
                <w:b/>
                <w:color w:val="000000"/>
                <w:sz w:val="20"/>
                <w:szCs w:val="20"/>
                <w:u w:val="single"/>
              </w:rPr>
              <w:t>EOC Practice</w:t>
            </w:r>
          </w:p>
          <w:p w14:paraId="49FBA3B6" w14:textId="5A82D225" w:rsidR="00347308" w:rsidRDefault="00347308" w:rsidP="003473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Locate your “EOC GOT Practice” packet. </w:t>
            </w:r>
            <w:r w:rsidR="00822920">
              <w:rPr>
                <w:color w:val="000000"/>
                <w:sz w:val="20"/>
                <w:szCs w:val="20"/>
              </w:rPr>
              <w:t xml:space="preserve"> You are to complete Selection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822920">
              <w:rPr>
                <w:color w:val="000000"/>
                <w:sz w:val="20"/>
                <w:szCs w:val="20"/>
              </w:rPr>
              <w:t>excerpt from “Dover Beach</w:t>
            </w:r>
            <w:r>
              <w:rPr>
                <w:color w:val="000000"/>
                <w:sz w:val="20"/>
                <w:szCs w:val="20"/>
              </w:rPr>
              <w:t xml:space="preserve">”, questions </w:t>
            </w:r>
            <w:r w:rsidR="00822920">
              <w:rPr>
                <w:color w:val="000000"/>
                <w:sz w:val="20"/>
                <w:szCs w:val="20"/>
              </w:rPr>
              <w:t>three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="00822920">
              <w:rPr>
                <w:color w:val="000000"/>
                <w:sz w:val="20"/>
                <w:szCs w:val="20"/>
              </w:rPr>
              <w:t>four</w:t>
            </w:r>
            <w:r>
              <w:rPr>
                <w:color w:val="000000"/>
                <w:sz w:val="20"/>
                <w:szCs w:val="20"/>
              </w:rPr>
              <w:t xml:space="preserve"> for GOT today.</w:t>
            </w:r>
            <w:r w:rsidR="00822920">
              <w:rPr>
                <w:color w:val="000000"/>
                <w:sz w:val="20"/>
                <w:szCs w:val="20"/>
              </w:rPr>
              <w:t xml:space="preserve">  We will discuss as a group after everyone has finished in the allotted time. </w:t>
            </w:r>
          </w:p>
          <w:p w14:paraId="0559E1CF" w14:textId="10F55B25" w:rsidR="00347308" w:rsidRPr="00AB20D3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243C6B22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2A1087C6" w:rsidR="00347308" w:rsidRPr="00476FCA" w:rsidRDefault="00347308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05/04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3A103E7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2957DDB5" w14:textId="77777777" w:rsidR="00822920" w:rsidRDefault="00822920" w:rsidP="008229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9E20929" w14:textId="77777777" w:rsidR="00822920" w:rsidRPr="00347308" w:rsidRDefault="00822920" w:rsidP="008229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347308">
              <w:rPr>
                <w:b/>
                <w:color w:val="000000"/>
                <w:sz w:val="20"/>
                <w:szCs w:val="20"/>
                <w:u w:val="single"/>
              </w:rPr>
              <w:t>EOC Practice</w:t>
            </w:r>
          </w:p>
          <w:p w14:paraId="0F862C22" w14:textId="56A9B160" w:rsidR="00822920" w:rsidRDefault="00822920" w:rsidP="008229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Locate your “EOC GOT Practice” packet.  You are to complete Selection 5, question five for GOT today.  We will discuss as a group after everyone has finished in the allotted time. </w:t>
            </w:r>
          </w:p>
          <w:p w14:paraId="7FBBDA54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24D4037" w14:textId="7BD44CAE" w:rsidR="00347308" w:rsidRPr="00836DB3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3048D21F" w:rsidR="00347308" w:rsidRPr="00476FCA" w:rsidRDefault="00626A1B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05B50CD8" w:rsidR="00347308" w:rsidRPr="00476FCA" w:rsidRDefault="00822920" w:rsidP="00877D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657C93C" w14:textId="77777777" w:rsidR="00F13E70" w:rsidRPr="00822920" w:rsidRDefault="00F13E70" w:rsidP="00F13E7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22920">
              <w:rPr>
                <w:b/>
                <w:color w:val="000000"/>
                <w:sz w:val="20"/>
                <w:szCs w:val="20"/>
                <w:u w:val="single"/>
              </w:rPr>
              <w:t>Friday “Treat Yo’Self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”</w:t>
            </w:r>
          </w:p>
          <w:p w14:paraId="50CFF9EF" w14:textId="77777777" w:rsidR="00F13E70" w:rsidRDefault="00F13E70" w:rsidP="00F13E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Watch the Friday Treat.  Knowing what you know about figurative language, write down </w:t>
            </w:r>
            <w:r w:rsidRPr="00685D28">
              <w:rPr>
                <w:b/>
                <w:color w:val="000000"/>
                <w:sz w:val="20"/>
                <w:szCs w:val="20"/>
                <w:u w:val="single"/>
              </w:rPr>
              <w:t>three examples of similes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Pr="00685D28">
              <w:rPr>
                <w:b/>
                <w:i/>
                <w:color w:val="000000"/>
                <w:sz w:val="20"/>
                <w:szCs w:val="20"/>
              </w:rPr>
              <w:t>three examples of metaphors</w:t>
            </w:r>
            <w:r>
              <w:rPr>
                <w:color w:val="000000"/>
                <w:sz w:val="20"/>
                <w:szCs w:val="20"/>
              </w:rPr>
              <w:t xml:space="preserve"> from the video; </w:t>
            </w:r>
            <w:r w:rsidRPr="00822920">
              <w:rPr>
                <w:i/>
                <w:color w:val="000000"/>
                <w:sz w:val="20"/>
                <w:szCs w:val="20"/>
              </w:rPr>
              <w:t xml:space="preserve">please utilize quotes and the time stamp as a “page number”.  </w:t>
            </w:r>
            <w:r>
              <w:rPr>
                <w:color w:val="000000"/>
                <w:sz w:val="20"/>
                <w:szCs w:val="20"/>
              </w:rPr>
              <w:t xml:space="preserve">Use a “T-Chart” (or something similar) to show which examples are similes and which are metaphors.   </w:t>
            </w:r>
          </w:p>
          <w:p w14:paraId="6F9E9701" w14:textId="19060F17" w:rsidR="00822920" w:rsidRPr="00830302" w:rsidRDefault="00822920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24969DFA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6895B888" w14:textId="37FBFB63" w:rsidR="0072648B" w:rsidRPr="00D12846" w:rsidRDefault="00007AA4" w:rsidP="00D1284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sectPr w:rsidR="0072648B" w:rsidRPr="00D12846" w:rsidSect="0078265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96AA3" w14:textId="77777777" w:rsidR="0057721D" w:rsidRDefault="0057721D" w:rsidP="00782654">
      <w:pPr>
        <w:spacing w:after="0" w:line="240" w:lineRule="auto"/>
      </w:pPr>
      <w:r>
        <w:separator/>
      </w:r>
    </w:p>
  </w:endnote>
  <w:endnote w:type="continuationSeparator" w:id="0">
    <w:p w14:paraId="258F587B" w14:textId="77777777" w:rsidR="0057721D" w:rsidRDefault="0057721D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7E16553A" w:rsidR="00197D65" w:rsidRPr="00287243" w:rsidRDefault="00197D65" w:rsidP="004C5567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="00D12846">
      <w:rPr>
        <w:rFonts w:asciiTheme="majorHAnsi" w:hAnsiTheme="majorHAnsi"/>
        <w:color w:val="181818"/>
        <w:sz w:val="24"/>
        <w:szCs w:val="24"/>
        <w:shd w:val="clear" w:color="auto" w:fill="FFFFFF"/>
      </w:rPr>
      <w:t xml:space="preserve">Life is rough, so you </w:t>
    </w:r>
    <w:proofErr w:type="spellStart"/>
    <w:r w:rsidR="00D12846">
      <w:rPr>
        <w:rFonts w:asciiTheme="majorHAnsi" w:hAnsiTheme="majorHAnsi"/>
        <w:color w:val="181818"/>
        <w:sz w:val="24"/>
        <w:szCs w:val="24"/>
        <w:shd w:val="clear" w:color="auto" w:fill="FFFFFF"/>
      </w:rPr>
      <w:t>gotta</w:t>
    </w:r>
    <w:proofErr w:type="spellEnd"/>
    <w:r w:rsidR="00D12846">
      <w:rPr>
        <w:rFonts w:asciiTheme="majorHAnsi" w:hAnsiTheme="majorHAnsi"/>
        <w:color w:val="181818"/>
        <w:sz w:val="24"/>
        <w:szCs w:val="24"/>
        <w:shd w:val="clear" w:color="auto" w:fill="FFFFFF"/>
      </w:rPr>
      <w:t xml:space="preserve"> be tough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183941CF" w14:textId="315B81BB" w:rsidR="00197D65" w:rsidRPr="00287243" w:rsidRDefault="00197D65" w:rsidP="004C5567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r w:rsidR="00D12846">
      <w:rPr>
        <w:rFonts w:asciiTheme="majorHAnsi" w:eastAsia="MS Mincho" w:hAnsiTheme="majorHAnsi" w:cs="Trebuchet MS"/>
        <w:color w:val="293144"/>
        <w:sz w:val="24"/>
        <w:szCs w:val="24"/>
      </w:rPr>
      <w:t>Johnny Cash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2652" w14:textId="77777777" w:rsidR="0057721D" w:rsidRDefault="0057721D" w:rsidP="00782654">
      <w:pPr>
        <w:spacing w:after="0" w:line="240" w:lineRule="auto"/>
      </w:pPr>
      <w:r>
        <w:separator/>
      </w:r>
    </w:p>
  </w:footnote>
  <w:footnote w:type="continuationSeparator" w:id="0">
    <w:p w14:paraId="0B40B2E5" w14:textId="77777777" w:rsidR="0057721D" w:rsidRDefault="0057721D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39CFA5B3" w:rsidR="00197D65" w:rsidRPr="00A77285" w:rsidRDefault="006C4F75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May 1</w:t>
    </w:r>
    <w:r w:rsidR="00BC5B87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May 5</w:t>
    </w:r>
    <w:r w:rsidR="00197D65">
      <w:rPr>
        <w:b/>
        <w:sz w:val="32"/>
        <w:szCs w:val="32"/>
        <w:u w:val="single"/>
      </w:rPr>
      <w:t>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111120D5" w:rsidR="00197D65" w:rsidRPr="00762564" w:rsidRDefault="00197D65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</w:t>
    </w:r>
    <w:r w:rsidR="00A9712B">
      <w:rPr>
        <w:b/>
        <w:sz w:val="26"/>
        <w:szCs w:val="26"/>
      </w:rPr>
      <w:t xml:space="preserve">                                   </w:t>
    </w:r>
    <w:r w:rsidRPr="00762564">
      <w:rPr>
        <w:b/>
        <w:sz w:val="26"/>
        <w:szCs w:val="26"/>
      </w:rPr>
      <w:t>Englis</w:t>
    </w:r>
    <w:r w:rsidR="00D94D44">
      <w:rPr>
        <w:b/>
        <w:sz w:val="26"/>
        <w:szCs w:val="26"/>
      </w:rPr>
      <w:t>h</w:t>
    </w:r>
    <w:r w:rsidR="00D94D44">
      <w:rPr>
        <w:b/>
        <w:sz w:val="26"/>
        <w:szCs w:val="26"/>
      </w:rPr>
      <w:tab/>
    </w:r>
    <w:r w:rsidR="00A9712B">
      <w:rPr>
        <w:b/>
        <w:sz w:val="26"/>
        <w:szCs w:val="26"/>
      </w:rPr>
      <w:t>2</w:t>
    </w:r>
    <w:r w:rsidR="00A9712B" w:rsidRPr="00A9712B">
      <w:rPr>
        <w:b/>
        <w:sz w:val="26"/>
        <w:szCs w:val="26"/>
        <w:vertAlign w:val="superscript"/>
      </w:rPr>
      <w:t>nd</w:t>
    </w:r>
    <w:r w:rsidR="00A9712B">
      <w:rPr>
        <w:b/>
        <w:sz w:val="26"/>
        <w:szCs w:val="26"/>
      </w:rPr>
      <w:t xml:space="preserve"> Hour</w:t>
    </w:r>
    <w:r>
      <w:rPr>
        <w:b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AB27B89"/>
    <w:multiLevelType w:val="hybridMultilevel"/>
    <w:tmpl w:val="2A2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73EB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15C71A8C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52F99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93C96"/>
    <w:multiLevelType w:val="hybridMultilevel"/>
    <w:tmpl w:val="A5D093E8"/>
    <w:lvl w:ilvl="0" w:tplc="A99666FE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347F34BC"/>
    <w:multiLevelType w:val="hybridMultilevel"/>
    <w:tmpl w:val="BCBE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49102F4A"/>
    <w:multiLevelType w:val="hybridMultilevel"/>
    <w:tmpl w:val="EE04A00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4EB4053F"/>
    <w:multiLevelType w:val="hybridMultilevel"/>
    <w:tmpl w:val="D2827B00"/>
    <w:lvl w:ilvl="0" w:tplc="220EC8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C4D01"/>
    <w:multiLevelType w:val="hybridMultilevel"/>
    <w:tmpl w:val="B430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2A0FE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75C0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8C1062F"/>
    <w:multiLevelType w:val="hybridMultilevel"/>
    <w:tmpl w:val="01DC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3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729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025B8"/>
    <w:multiLevelType w:val="hybridMultilevel"/>
    <w:tmpl w:val="767AC32C"/>
    <w:lvl w:ilvl="0" w:tplc="9620EB3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95E95"/>
    <w:multiLevelType w:val="hybridMultilevel"/>
    <w:tmpl w:val="9BE2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C3F6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3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3"/>
  </w:num>
  <w:num w:numId="3">
    <w:abstractNumId w:val="2"/>
  </w:num>
  <w:num w:numId="4">
    <w:abstractNumId w:val="39"/>
  </w:num>
  <w:num w:numId="5">
    <w:abstractNumId w:val="0"/>
  </w:num>
  <w:num w:numId="6">
    <w:abstractNumId w:val="9"/>
  </w:num>
  <w:num w:numId="7">
    <w:abstractNumId w:val="35"/>
  </w:num>
  <w:num w:numId="8">
    <w:abstractNumId w:val="41"/>
  </w:num>
  <w:num w:numId="9">
    <w:abstractNumId w:val="13"/>
  </w:num>
  <w:num w:numId="10">
    <w:abstractNumId w:val="33"/>
  </w:num>
  <w:num w:numId="11">
    <w:abstractNumId w:val="40"/>
  </w:num>
  <w:num w:numId="12">
    <w:abstractNumId w:val="11"/>
  </w:num>
  <w:num w:numId="13">
    <w:abstractNumId w:val="30"/>
  </w:num>
  <w:num w:numId="14">
    <w:abstractNumId w:val="24"/>
  </w:num>
  <w:num w:numId="15">
    <w:abstractNumId w:val="36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15"/>
  </w:num>
  <w:num w:numId="21">
    <w:abstractNumId w:val="3"/>
  </w:num>
  <w:num w:numId="22">
    <w:abstractNumId w:val="21"/>
  </w:num>
  <w:num w:numId="23">
    <w:abstractNumId w:val="1"/>
  </w:num>
  <w:num w:numId="24">
    <w:abstractNumId w:val="6"/>
  </w:num>
  <w:num w:numId="25">
    <w:abstractNumId w:val="17"/>
  </w:num>
  <w:num w:numId="26">
    <w:abstractNumId w:val="19"/>
  </w:num>
  <w:num w:numId="27">
    <w:abstractNumId w:val="22"/>
  </w:num>
  <w:num w:numId="28">
    <w:abstractNumId w:val="32"/>
  </w:num>
  <w:num w:numId="29">
    <w:abstractNumId w:val="42"/>
  </w:num>
  <w:num w:numId="30">
    <w:abstractNumId w:val="34"/>
  </w:num>
  <w:num w:numId="31">
    <w:abstractNumId w:val="8"/>
  </w:num>
  <w:num w:numId="32">
    <w:abstractNumId w:val="26"/>
  </w:num>
  <w:num w:numId="33">
    <w:abstractNumId w:val="5"/>
  </w:num>
  <w:num w:numId="34">
    <w:abstractNumId w:val="28"/>
  </w:num>
  <w:num w:numId="35">
    <w:abstractNumId w:val="37"/>
  </w:num>
  <w:num w:numId="36">
    <w:abstractNumId w:val="7"/>
  </w:num>
  <w:num w:numId="37">
    <w:abstractNumId w:val="20"/>
  </w:num>
  <w:num w:numId="38">
    <w:abstractNumId w:val="27"/>
  </w:num>
  <w:num w:numId="39">
    <w:abstractNumId w:val="12"/>
  </w:num>
  <w:num w:numId="40">
    <w:abstractNumId w:val="38"/>
  </w:num>
  <w:num w:numId="41">
    <w:abstractNumId w:val="16"/>
  </w:num>
  <w:num w:numId="42">
    <w:abstractNumId w:val="4"/>
  </w:num>
  <w:num w:numId="43">
    <w:abstractNumId w:val="25"/>
  </w:num>
  <w:num w:numId="4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212E1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620"/>
    <w:rsid w:val="000E1DB1"/>
    <w:rsid w:val="000E435F"/>
    <w:rsid w:val="000E5AEC"/>
    <w:rsid w:val="000E76D9"/>
    <w:rsid w:val="000F1142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2FEA"/>
    <w:rsid w:val="00143AA9"/>
    <w:rsid w:val="00146484"/>
    <w:rsid w:val="0015129C"/>
    <w:rsid w:val="00155490"/>
    <w:rsid w:val="00155E75"/>
    <w:rsid w:val="0016132B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B746A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6F35"/>
    <w:rsid w:val="0024732C"/>
    <w:rsid w:val="0025355C"/>
    <w:rsid w:val="0025640D"/>
    <w:rsid w:val="002568E2"/>
    <w:rsid w:val="00260B52"/>
    <w:rsid w:val="002764F4"/>
    <w:rsid w:val="00281E14"/>
    <w:rsid w:val="00282A03"/>
    <w:rsid w:val="0028724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47308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1D74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3A7D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7721D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26A1B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C4F75"/>
    <w:rsid w:val="006D2765"/>
    <w:rsid w:val="006D34C3"/>
    <w:rsid w:val="006D5507"/>
    <w:rsid w:val="006E483B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C5CBF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2920"/>
    <w:rsid w:val="00823373"/>
    <w:rsid w:val="008237C8"/>
    <w:rsid w:val="00830302"/>
    <w:rsid w:val="0083094A"/>
    <w:rsid w:val="00834CF7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3750"/>
    <w:rsid w:val="009640BC"/>
    <w:rsid w:val="009641CF"/>
    <w:rsid w:val="00966DC6"/>
    <w:rsid w:val="009725BA"/>
    <w:rsid w:val="00974798"/>
    <w:rsid w:val="00976181"/>
    <w:rsid w:val="009803C7"/>
    <w:rsid w:val="009806EA"/>
    <w:rsid w:val="0098208D"/>
    <w:rsid w:val="00982C85"/>
    <w:rsid w:val="00985AFA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77875"/>
    <w:rsid w:val="00A834B6"/>
    <w:rsid w:val="00A9116E"/>
    <w:rsid w:val="00A91FD4"/>
    <w:rsid w:val="00A9712B"/>
    <w:rsid w:val="00AA32F7"/>
    <w:rsid w:val="00AB0233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3AA1"/>
    <w:rsid w:val="00BC425D"/>
    <w:rsid w:val="00BC5B87"/>
    <w:rsid w:val="00BD25D0"/>
    <w:rsid w:val="00BD5AA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377D6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846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94D44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2537F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3E70"/>
    <w:rsid w:val="00F1696E"/>
    <w:rsid w:val="00F17754"/>
    <w:rsid w:val="00F23CBE"/>
    <w:rsid w:val="00F35D59"/>
    <w:rsid w:val="00F42BE9"/>
    <w:rsid w:val="00F43ABE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4B55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goldensclass.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uestgarden.com/q/goldencolle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el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BB518-1E5B-443D-8D31-200DEF1E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82</cp:revision>
  <cp:lastPrinted>2017-03-31T23:15:00Z</cp:lastPrinted>
  <dcterms:created xsi:type="dcterms:W3CDTF">2017-01-20T22:57:00Z</dcterms:created>
  <dcterms:modified xsi:type="dcterms:W3CDTF">2017-04-26T19:07:00Z</dcterms:modified>
</cp:coreProperties>
</file>