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E345E" w14:textId="77777777" w:rsidR="001F4DE6" w:rsidRPr="00230670" w:rsidRDefault="001F4DE6" w:rsidP="001F4DE6">
      <w:pPr>
        <w:pStyle w:val="DarkList-Accent61"/>
        <w:jc w:val="center"/>
        <w:rPr>
          <w:sz w:val="10"/>
          <w:szCs w:val="10"/>
        </w:rPr>
      </w:pPr>
      <w:bookmarkStart w:id="0" w:name="OLE_LINK15"/>
      <w:bookmarkStart w:id="1" w:name="OLE_LINK16"/>
      <w:bookmarkStart w:id="2" w:name="OLE_LINK1"/>
      <w:bookmarkStart w:id="3" w:name="OLE_LINK4"/>
      <w:bookmarkStart w:id="4" w:name="OLE_LINK8"/>
      <w:bookmarkStart w:id="5" w:name="OLE_LINK13"/>
      <w:bookmarkStart w:id="6" w:name="OLE_LINK2"/>
      <w:bookmarkStart w:id="7" w:name="OLE_LINK14"/>
    </w:p>
    <w:p w14:paraId="6CBBF028" w14:textId="77777777" w:rsidR="001F4DE6" w:rsidRPr="00277D78" w:rsidRDefault="001F4DE6" w:rsidP="001F4DE6">
      <w:pPr>
        <w:pStyle w:val="DarkList-Accent61"/>
        <w:jc w:val="center"/>
        <w:rPr>
          <w:b/>
          <w:i/>
        </w:rPr>
      </w:pPr>
    </w:p>
    <w:p w14:paraId="00F931F6" w14:textId="77777777" w:rsidR="001F4DE6" w:rsidRPr="00E4552F" w:rsidRDefault="001F4DE6" w:rsidP="001F4DE6">
      <w:pPr>
        <w:pStyle w:val="DarkList-Accent6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Lesson Plans for Students/Parents/Guardians</w:t>
      </w:r>
    </w:p>
    <w:p w14:paraId="72FE4E8E" w14:textId="77777777" w:rsidR="001F4DE6" w:rsidRPr="00230670" w:rsidRDefault="001F4DE6" w:rsidP="001F4DE6">
      <w:pPr>
        <w:pStyle w:val="DarkList-Accent61"/>
        <w:jc w:val="center"/>
        <w:rPr>
          <w:b/>
          <w:sz w:val="10"/>
          <w:szCs w:val="10"/>
        </w:rPr>
      </w:pPr>
    </w:p>
    <w:tbl>
      <w:tblPr>
        <w:tblW w:w="10553" w:type="dxa"/>
        <w:jc w:val="center"/>
        <w:tblInd w:w="-3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990"/>
        <w:gridCol w:w="3150"/>
        <w:gridCol w:w="5186"/>
      </w:tblGrid>
      <w:tr w:rsidR="001F4DE6" w:rsidRPr="00E83840" w14:paraId="46E05D50" w14:textId="77777777" w:rsidTr="00F4140B">
        <w:trPr>
          <w:trHeight w:val="270"/>
          <w:jc w:val="center"/>
        </w:trPr>
        <w:tc>
          <w:tcPr>
            <w:tcW w:w="10553" w:type="dxa"/>
            <w:gridSpan w:val="4"/>
            <w:shd w:val="clear" w:color="auto" w:fill="auto"/>
          </w:tcPr>
          <w:p w14:paraId="21189387" w14:textId="649A87F6" w:rsidR="001F4DE6" w:rsidRPr="00E83840" w:rsidRDefault="001F4DE6" w:rsidP="007071C9">
            <w:pPr>
              <w:pStyle w:val="DarkList-Accent61"/>
            </w:pPr>
            <w:r w:rsidRPr="00476FCA">
              <w:rPr>
                <w:b/>
                <w:bCs/>
                <w:color w:val="000000"/>
                <w:sz w:val="18"/>
                <w:szCs w:val="18"/>
                <w:u w:val="single"/>
              </w:rPr>
              <w:t>Objective(s):</w:t>
            </w:r>
            <w:r w:rsidRPr="00476FCA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2D2EA4">
              <w:rPr>
                <w:sz w:val="16"/>
                <w:szCs w:val="16"/>
              </w:rPr>
              <w:t>I</w:t>
            </w:r>
            <w:r w:rsidR="00C70A2C">
              <w:rPr>
                <w:sz w:val="16"/>
                <w:szCs w:val="16"/>
              </w:rPr>
              <w:t xml:space="preserve"> can create a music </w:t>
            </w:r>
            <w:r w:rsidR="00C43A29">
              <w:rPr>
                <w:sz w:val="16"/>
                <w:szCs w:val="16"/>
              </w:rPr>
              <w:t>video due to extensive and elaborate</w:t>
            </w:r>
            <w:bookmarkStart w:id="8" w:name="_GoBack"/>
            <w:bookmarkEnd w:id="8"/>
            <w:r w:rsidR="00C43A29">
              <w:rPr>
                <w:sz w:val="16"/>
                <w:szCs w:val="16"/>
              </w:rPr>
              <w:t xml:space="preserve"> planning.</w:t>
            </w:r>
          </w:p>
        </w:tc>
      </w:tr>
      <w:tr w:rsidR="001F4DE6" w:rsidRPr="00E83840" w14:paraId="08C9FB68" w14:textId="77777777" w:rsidTr="00F4140B">
        <w:trPr>
          <w:trHeight w:val="36"/>
          <w:jc w:val="center"/>
        </w:trPr>
        <w:tc>
          <w:tcPr>
            <w:tcW w:w="1227" w:type="dxa"/>
            <w:shd w:val="pct20" w:color="auto" w:fill="auto"/>
            <w:vAlign w:val="center"/>
          </w:tcPr>
          <w:p w14:paraId="2868938A" w14:textId="77777777" w:rsidR="001F4DE6" w:rsidRPr="00E83840" w:rsidRDefault="001F4DE6" w:rsidP="00F4140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4EF0E7EE" w14:textId="77777777" w:rsidR="001F4DE6" w:rsidRPr="00E83840" w:rsidRDefault="001F4DE6" w:rsidP="00F4140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0AFE644A" w14:textId="77777777" w:rsidR="001F4DE6" w:rsidRPr="00E83840" w:rsidRDefault="001F4DE6" w:rsidP="00F4140B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Mexico</w:t>
            </w:r>
            <w:r w:rsidRPr="00E83840">
              <w:rPr>
                <w:b/>
                <w:color w:val="000000"/>
              </w:rPr>
              <w:t xml:space="preserve"> Standards</w:t>
            </w:r>
          </w:p>
        </w:tc>
        <w:tc>
          <w:tcPr>
            <w:tcW w:w="5186" w:type="dxa"/>
            <w:shd w:val="pct20" w:color="auto" w:fill="auto"/>
            <w:vAlign w:val="center"/>
          </w:tcPr>
          <w:p w14:paraId="5C5A21A7" w14:textId="77777777" w:rsidR="001F4DE6" w:rsidRPr="00E83840" w:rsidRDefault="001F4DE6" w:rsidP="00F4140B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E83840">
              <w:rPr>
                <w:b/>
                <w:color w:val="000000"/>
              </w:rPr>
              <w:t xml:space="preserve">What we </w:t>
            </w:r>
            <w:r w:rsidRPr="00E83840">
              <w:rPr>
                <w:b/>
                <w:color w:val="000000"/>
                <w:u w:val="single"/>
              </w:rPr>
              <w:t>PLAN</w:t>
            </w:r>
            <w:r w:rsidRPr="00E83840">
              <w:rPr>
                <w:b/>
                <w:color w:val="000000"/>
              </w:rPr>
              <w:t xml:space="preserve"> to do:</w:t>
            </w:r>
          </w:p>
        </w:tc>
      </w:tr>
      <w:tr w:rsidR="00ED37E8" w:rsidRPr="00E83840" w14:paraId="05CF6728" w14:textId="77777777" w:rsidTr="00F4140B">
        <w:trPr>
          <w:trHeight w:val="567"/>
          <w:jc w:val="center"/>
        </w:trPr>
        <w:tc>
          <w:tcPr>
            <w:tcW w:w="1227" w:type="dxa"/>
            <w:shd w:val="clear" w:color="auto" w:fill="auto"/>
            <w:vAlign w:val="center"/>
          </w:tcPr>
          <w:p w14:paraId="47BE824C" w14:textId="77777777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997C51" w14:textId="22AEF86D" w:rsidR="00ED37E8" w:rsidRPr="00B36AA0" w:rsidRDefault="00632F34" w:rsidP="00F4140B">
            <w:pPr>
              <w:spacing w:after="0" w:line="240" w:lineRule="auto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05/01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5C40077" w14:textId="77777777" w:rsidR="00ED37E8" w:rsidRPr="00911C27" w:rsidRDefault="00ED37E8" w:rsidP="002620E3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b/>
                <w:sz w:val="14"/>
                <w:szCs w:val="14"/>
              </w:rPr>
              <w:t>4A:</w:t>
            </w:r>
            <w:r w:rsidRPr="00911C27">
              <w:rPr>
                <w:sz w:val="14"/>
                <w:szCs w:val="14"/>
              </w:rPr>
              <w:t xml:space="preserve"> Demonstrate understanding of how the qualities and characteristics of various art media, techniques and processes influence the creative process to communicate experiences and ideas.</w:t>
            </w:r>
          </w:p>
          <w:p w14:paraId="0543200C" w14:textId="4B529166" w:rsidR="00ED37E8" w:rsidRPr="00911C27" w:rsidRDefault="00ED37E8" w:rsidP="002620E3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sz w:val="14"/>
                <w:szCs w:val="14"/>
              </w:rPr>
              <w:t>1. Apply idea-gathering processes, art elements and design principles in conjunction with subject, theme and content to express personal experiences and create meaning.</w:t>
            </w:r>
          </w:p>
          <w:p w14:paraId="7B312022" w14:textId="3F36AAFE" w:rsidR="00ED37E8" w:rsidRPr="00911C27" w:rsidRDefault="00ED37E8" w:rsidP="00E83815">
            <w:pPr>
              <w:pStyle w:val="ColorfulShading-Accent41"/>
              <w:rPr>
                <w:sz w:val="14"/>
                <w:szCs w:val="14"/>
              </w:rPr>
            </w:pPr>
          </w:p>
        </w:tc>
        <w:tc>
          <w:tcPr>
            <w:tcW w:w="5186" w:type="dxa"/>
            <w:shd w:val="clear" w:color="auto" w:fill="auto"/>
            <w:vAlign w:val="center"/>
          </w:tcPr>
          <w:p w14:paraId="26AAA5E6" w14:textId="77777777" w:rsidR="00ED37E8" w:rsidRPr="00911C27" w:rsidRDefault="00ED37E8" w:rsidP="00F4140B">
            <w:pPr>
              <w:spacing w:after="0" w:line="240" w:lineRule="auto"/>
              <w:rPr>
                <w:sz w:val="15"/>
                <w:szCs w:val="15"/>
              </w:rPr>
            </w:pPr>
          </w:p>
          <w:p w14:paraId="4208C85A" w14:textId="77777777" w:rsidR="003B3FB2" w:rsidRPr="00911C27" w:rsidRDefault="003B3FB2" w:rsidP="003B3FB2">
            <w:pPr>
              <w:pStyle w:val="MediumGrid2-Accent11"/>
              <w:numPr>
                <w:ilvl w:val="0"/>
                <w:numId w:val="2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Journal (10</w:t>
            </w:r>
            <w:r w:rsidRPr="00911C27">
              <w:rPr>
                <w:sz w:val="15"/>
                <w:szCs w:val="15"/>
              </w:rPr>
              <w:t xml:space="preserve"> minutes) - You will find the GOT topic on the BACK of this paper.</w:t>
            </w:r>
          </w:p>
          <w:p w14:paraId="7C86A2BE" w14:textId="541E5FE3" w:rsidR="003B3FB2" w:rsidRDefault="003B3FB2" w:rsidP="003B3FB2">
            <w:pPr>
              <w:pStyle w:val="MediumGrid2-Accent11"/>
              <w:numPr>
                <w:ilvl w:val="0"/>
                <w:numId w:val="2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Miss Golden will pass out progress reports. </w:t>
            </w:r>
          </w:p>
          <w:p w14:paraId="5BE65A91" w14:textId="46936D95" w:rsidR="00C33490" w:rsidRDefault="00C70A2C" w:rsidP="003B3FB2">
            <w:pPr>
              <w:pStyle w:val="MediumGrid2-Accent11"/>
              <w:numPr>
                <w:ilvl w:val="0"/>
                <w:numId w:val="2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Begin filming music videos if your planning has been approved. </w:t>
            </w:r>
          </w:p>
          <w:p w14:paraId="6771318B" w14:textId="77777777" w:rsidR="003B3FB2" w:rsidRPr="00911C27" w:rsidRDefault="003B3FB2" w:rsidP="003B3FB2">
            <w:pPr>
              <w:pStyle w:val="MediumGrid2-Accent11"/>
              <w:numPr>
                <w:ilvl w:val="0"/>
                <w:numId w:val="23"/>
              </w:numPr>
              <w:rPr>
                <w:sz w:val="15"/>
                <w:szCs w:val="15"/>
              </w:rPr>
            </w:pPr>
            <w:r w:rsidRPr="00911C27">
              <w:rPr>
                <w:sz w:val="15"/>
                <w:szCs w:val="15"/>
              </w:rPr>
              <w:t>Discuss and recite the CKH Launch for this week (see quote on bottom of sheet).</w:t>
            </w:r>
          </w:p>
          <w:p w14:paraId="1EE301F9" w14:textId="41AD141A" w:rsidR="00ED37E8" w:rsidRPr="00911C27" w:rsidRDefault="00ED37E8" w:rsidP="002620E3">
            <w:pPr>
              <w:pStyle w:val="MediumGrid2-Accent11"/>
              <w:ind w:left="360"/>
              <w:rPr>
                <w:sz w:val="15"/>
                <w:szCs w:val="15"/>
              </w:rPr>
            </w:pPr>
          </w:p>
        </w:tc>
      </w:tr>
      <w:tr w:rsidR="00ED37E8" w:rsidRPr="00E83840" w14:paraId="50EB4BBE" w14:textId="77777777" w:rsidTr="00F4140B">
        <w:trPr>
          <w:trHeight w:val="963"/>
          <w:jc w:val="center"/>
        </w:trPr>
        <w:tc>
          <w:tcPr>
            <w:tcW w:w="1227" w:type="dxa"/>
            <w:shd w:val="pct20" w:color="auto" w:fill="auto"/>
            <w:vAlign w:val="center"/>
          </w:tcPr>
          <w:p w14:paraId="00B517C4" w14:textId="2F2D54E7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3E5D7074" w14:textId="53100904" w:rsidR="00ED37E8" w:rsidRPr="00476FCA" w:rsidRDefault="00632F34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05/02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3BCEA96E" w14:textId="77777777" w:rsidR="00632F34" w:rsidRPr="00911C27" w:rsidRDefault="00632F34" w:rsidP="00632F34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b/>
                <w:sz w:val="14"/>
                <w:szCs w:val="14"/>
              </w:rPr>
              <w:t>4A:</w:t>
            </w:r>
            <w:r w:rsidRPr="00911C27">
              <w:rPr>
                <w:sz w:val="14"/>
                <w:szCs w:val="14"/>
              </w:rPr>
              <w:t xml:space="preserve"> Demonstrate understanding of how the qualities and characteristics of various art media, techniques and processes influence the creative process to communicate experiences and ideas.</w:t>
            </w:r>
          </w:p>
          <w:p w14:paraId="722879E8" w14:textId="0246A8F9" w:rsidR="00ED37E8" w:rsidRPr="00911C27" w:rsidRDefault="00632F34" w:rsidP="00632F34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sz w:val="14"/>
                <w:szCs w:val="14"/>
              </w:rPr>
              <w:t>1. Apply idea-gathering processes, art elements and design principles in conjunction with subject, theme and content to express personal experiences and create meaning.</w:t>
            </w:r>
          </w:p>
        </w:tc>
        <w:tc>
          <w:tcPr>
            <w:tcW w:w="5186" w:type="dxa"/>
            <w:shd w:val="pct20" w:color="auto" w:fill="auto"/>
            <w:vAlign w:val="center"/>
          </w:tcPr>
          <w:p w14:paraId="6D9914AC" w14:textId="77777777" w:rsidR="00ED37E8" w:rsidRDefault="00ED37E8" w:rsidP="00DC69B7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3994F6CB" w14:textId="77777777" w:rsidR="00632F34" w:rsidRPr="00911C27" w:rsidRDefault="00632F34" w:rsidP="00632F34">
            <w:pPr>
              <w:pStyle w:val="MediumGrid2-Accent11"/>
              <w:numPr>
                <w:ilvl w:val="0"/>
                <w:numId w:val="3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Journal (10</w:t>
            </w:r>
            <w:r w:rsidRPr="00911C27">
              <w:rPr>
                <w:sz w:val="15"/>
                <w:szCs w:val="15"/>
              </w:rPr>
              <w:t xml:space="preserve"> minutes) - You will find the GOT topic on the BACK of this paper.</w:t>
            </w:r>
          </w:p>
          <w:p w14:paraId="212AD1F7" w14:textId="11E72523" w:rsidR="00632F34" w:rsidRDefault="00632F34" w:rsidP="00632F34">
            <w:pPr>
              <w:pStyle w:val="MediumGrid2-Accent11"/>
              <w:numPr>
                <w:ilvl w:val="0"/>
                <w:numId w:val="33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FILM, FILM, FILM!!!</w:t>
            </w:r>
          </w:p>
          <w:p w14:paraId="02C5BF1C" w14:textId="77777777" w:rsidR="00632F34" w:rsidRPr="00911C27" w:rsidRDefault="00632F34" w:rsidP="00632F34">
            <w:pPr>
              <w:pStyle w:val="MediumGrid2-Accent11"/>
              <w:numPr>
                <w:ilvl w:val="0"/>
                <w:numId w:val="33"/>
              </w:numPr>
              <w:rPr>
                <w:sz w:val="15"/>
                <w:szCs w:val="15"/>
              </w:rPr>
            </w:pPr>
            <w:r w:rsidRPr="00911C27">
              <w:rPr>
                <w:sz w:val="15"/>
                <w:szCs w:val="15"/>
              </w:rPr>
              <w:t>Discuss and recite the CKH Launch for this week (see quote on bottom of sheet).</w:t>
            </w:r>
          </w:p>
          <w:p w14:paraId="266D79ED" w14:textId="018410D5" w:rsidR="00ED37E8" w:rsidRPr="00911C27" w:rsidRDefault="00ED37E8" w:rsidP="00354C8F">
            <w:pPr>
              <w:pStyle w:val="MediumGrid2-Accent11"/>
              <w:ind w:left="378"/>
              <w:rPr>
                <w:sz w:val="15"/>
                <w:szCs w:val="15"/>
              </w:rPr>
            </w:pPr>
          </w:p>
        </w:tc>
      </w:tr>
      <w:tr w:rsidR="00ED37E8" w:rsidRPr="00E83840" w14:paraId="4176D580" w14:textId="77777777" w:rsidTr="00F4140B">
        <w:trPr>
          <w:trHeight w:val="999"/>
          <w:jc w:val="center"/>
        </w:trPr>
        <w:tc>
          <w:tcPr>
            <w:tcW w:w="1227" w:type="dxa"/>
            <w:shd w:val="clear" w:color="auto" w:fill="auto"/>
            <w:vAlign w:val="center"/>
          </w:tcPr>
          <w:p w14:paraId="6DC59F46" w14:textId="77777777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76FCA">
              <w:rPr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7C25CF" w14:textId="7337E5C1" w:rsidR="00ED37E8" w:rsidRPr="00476FCA" w:rsidRDefault="00632F34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05/03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5AF89C9" w14:textId="77777777" w:rsidR="00632F34" w:rsidRPr="00911C27" w:rsidRDefault="00632F34" w:rsidP="00632F34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b/>
                <w:sz w:val="14"/>
                <w:szCs w:val="14"/>
              </w:rPr>
              <w:t>4A:</w:t>
            </w:r>
            <w:r w:rsidRPr="00911C27">
              <w:rPr>
                <w:sz w:val="14"/>
                <w:szCs w:val="14"/>
              </w:rPr>
              <w:t xml:space="preserve"> Demonstrate understanding of how the qualities and characteristics of various art media, techniques and processes influence the creative process to communicate experiences and ideas.</w:t>
            </w:r>
          </w:p>
          <w:p w14:paraId="3883B115" w14:textId="5A459E16" w:rsidR="00ED37E8" w:rsidRPr="00911C27" w:rsidRDefault="00632F34" w:rsidP="00632F34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sz w:val="14"/>
                <w:szCs w:val="14"/>
              </w:rPr>
              <w:t>1. Apply idea-gathering processes, art elements and design principles in conjunction with subject, theme and content to express personal experiences and create meaning.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2F2D5011" w14:textId="77777777" w:rsidR="00ED37E8" w:rsidRPr="00911C27" w:rsidRDefault="00ED37E8" w:rsidP="00F4140B">
            <w:pPr>
              <w:spacing w:after="0" w:line="240" w:lineRule="auto"/>
              <w:ind w:left="360"/>
              <w:rPr>
                <w:sz w:val="15"/>
                <w:szCs w:val="15"/>
              </w:rPr>
            </w:pPr>
          </w:p>
          <w:p w14:paraId="50700722" w14:textId="77777777" w:rsidR="00632F34" w:rsidRPr="00911C27" w:rsidRDefault="00632F34" w:rsidP="00632F34">
            <w:pPr>
              <w:pStyle w:val="MediumGrid2-Accent11"/>
              <w:numPr>
                <w:ilvl w:val="0"/>
                <w:numId w:val="35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Journal (10</w:t>
            </w:r>
            <w:r w:rsidRPr="00911C27">
              <w:rPr>
                <w:sz w:val="15"/>
                <w:szCs w:val="15"/>
              </w:rPr>
              <w:t xml:space="preserve"> minutes) - You will find the GOT topic on the BACK of this paper.</w:t>
            </w:r>
          </w:p>
          <w:p w14:paraId="74CE904B" w14:textId="77777777" w:rsidR="00632F34" w:rsidRDefault="00632F34" w:rsidP="00632F34">
            <w:pPr>
              <w:pStyle w:val="MediumGrid2-Accent11"/>
              <w:numPr>
                <w:ilvl w:val="0"/>
                <w:numId w:val="35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FILM, FILM, FILM!!!</w:t>
            </w:r>
          </w:p>
          <w:p w14:paraId="3382917F" w14:textId="77777777" w:rsidR="00632F34" w:rsidRPr="00911C27" w:rsidRDefault="00632F34" w:rsidP="00632F34">
            <w:pPr>
              <w:pStyle w:val="MediumGrid2-Accent11"/>
              <w:numPr>
                <w:ilvl w:val="0"/>
                <w:numId w:val="35"/>
              </w:numPr>
              <w:rPr>
                <w:sz w:val="15"/>
                <w:szCs w:val="15"/>
              </w:rPr>
            </w:pPr>
            <w:r w:rsidRPr="00911C27">
              <w:rPr>
                <w:sz w:val="15"/>
                <w:szCs w:val="15"/>
              </w:rPr>
              <w:t>Discuss and recite the CKH Launch for this week (see quote on bottom of sheet).</w:t>
            </w:r>
          </w:p>
          <w:p w14:paraId="273F4640" w14:textId="78FE06BF" w:rsidR="00ED37E8" w:rsidRPr="00A0218C" w:rsidRDefault="00ED37E8" w:rsidP="0067444F">
            <w:pPr>
              <w:pStyle w:val="MediumGrid2-Accent11"/>
              <w:rPr>
                <w:sz w:val="15"/>
                <w:szCs w:val="15"/>
              </w:rPr>
            </w:pPr>
          </w:p>
        </w:tc>
      </w:tr>
      <w:tr w:rsidR="00ED37E8" w:rsidRPr="00E83840" w14:paraId="59231F7C" w14:textId="77777777" w:rsidTr="00F4140B">
        <w:trPr>
          <w:trHeight w:val="1269"/>
          <w:jc w:val="center"/>
        </w:trPr>
        <w:tc>
          <w:tcPr>
            <w:tcW w:w="1227" w:type="dxa"/>
            <w:shd w:val="pct20" w:color="auto" w:fill="auto"/>
            <w:vAlign w:val="center"/>
          </w:tcPr>
          <w:p w14:paraId="06E95796" w14:textId="5C494F10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40D1BEEE" w14:textId="6B610AE7" w:rsidR="00ED37E8" w:rsidRPr="00476FCA" w:rsidRDefault="00632F34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05/04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3C21B86C" w14:textId="77777777" w:rsidR="00632F34" w:rsidRPr="00911C27" w:rsidRDefault="00632F34" w:rsidP="00632F34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b/>
                <w:sz w:val="14"/>
                <w:szCs w:val="14"/>
              </w:rPr>
              <w:t>4A:</w:t>
            </w:r>
            <w:r w:rsidRPr="00911C27">
              <w:rPr>
                <w:sz w:val="14"/>
                <w:szCs w:val="14"/>
              </w:rPr>
              <w:t xml:space="preserve"> Demonstrate understanding of how the qualities and characteristics of various art media, techniques and processes influence the creative process to communicate experiences and ideas.</w:t>
            </w:r>
          </w:p>
          <w:p w14:paraId="2C17023F" w14:textId="74ACD68B" w:rsidR="00ED37E8" w:rsidRPr="00F4140B" w:rsidRDefault="00632F34" w:rsidP="00632F34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sz w:val="14"/>
                <w:szCs w:val="14"/>
              </w:rPr>
              <w:t>1. Apply idea-gathering processes, art elements and design principles in conjunction with subject, theme and content to express personal experiences and create meaning.</w:t>
            </w:r>
          </w:p>
        </w:tc>
        <w:tc>
          <w:tcPr>
            <w:tcW w:w="5186" w:type="dxa"/>
            <w:shd w:val="pct20" w:color="auto" w:fill="auto"/>
            <w:vAlign w:val="center"/>
          </w:tcPr>
          <w:p w14:paraId="09BDED47" w14:textId="77777777" w:rsidR="00ED37E8" w:rsidRPr="00911C27" w:rsidRDefault="00ED37E8" w:rsidP="00F4140B">
            <w:pPr>
              <w:spacing w:after="0" w:line="240" w:lineRule="auto"/>
              <w:ind w:left="360"/>
              <w:rPr>
                <w:sz w:val="15"/>
                <w:szCs w:val="15"/>
              </w:rPr>
            </w:pPr>
          </w:p>
          <w:p w14:paraId="70642BAF" w14:textId="77777777" w:rsidR="00632F34" w:rsidRPr="00911C27" w:rsidRDefault="00632F34" w:rsidP="00632F34">
            <w:pPr>
              <w:pStyle w:val="MediumGrid2-Accent11"/>
              <w:numPr>
                <w:ilvl w:val="0"/>
                <w:numId w:val="3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Journal (10</w:t>
            </w:r>
            <w:r w:rsidRPr="00911C27">
              <w:rPr>
                <w:sz w:val="15"/>
                <w:szCs w:val="15"/>
              </w:rPr>
              <w:t xml:space="preserve"> minutes) - You will find the GOT topic on the BACK of this paper.</w:t>
            </w:r>
          </w:p>
          <w:p w14:paraId="4DECCCB6" w14:textId="77777777" w:rsidR="00632F34" w:rsidRDefault="00632F34" w:rsidP="00632F34">
            <w:pPr>
              <w:pStyle w:val="MediumGrid2-Accent11"/>
              <w:numPr>
                <w:ilvl w:val="0"/>
                <w:numId w:val="36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FILM, FILM, FILM!!!</w:t>
            </w:r>
          </w:p>
          <w:p w14:paraId="107650F0" w14:textId="77777777" w:rsidR="00632F34" w:rsidRPr="00911C27" w:rsidRDefault="00632F34" w:rsidP="00632F34">
            <w:pPr>
              <w:pStyle w:val="MediumGrid2-Accent11"/>
              <w:numPr>
                <w:ilvl w:val="0"/>
                <w:numId w:val="36"/>
              </w:numPr>
              <w:rPr>
                <w:sz w:val="15"/>
                <w:szCs w:val="15"/>
              </w:rPr>
            </w:pPr>
            <w:r w:rsidRPr="00911C27">
              <w:rPr>
                <w:sz w:val="15"/>
                <w:szCs w:val="15"/>
              </w:rPr>
              <w:t>Discuss and recite the CKH Launch for this week (see quote on bottom of sheet).</w:t>
            </w:r>
          </w:p>
          <w:p w14:paraId="51F5AE0E" w14:textId="011E32F1" w:rsidR="00ED37E8" w:rsidRPr="00911C27" w:rsidRDefault="00ED37E8" w:rsidP="0067444F">
            <w:pPr>
              <w:pStyle w:val="MediumGrid2-Accent11"/>
              <w:rPr>
                <w:sz w:val="15"/>
                <w:szCs w:val="15"/>
              </w:rPr>
            </w:pPr>
          </w:p>
        </w:tc>
      </w:tr>
      <w:tr w:rsidR="00ED37E8" w:rsidRPr="00E83840" w14:paraId="14E9EFED" w14:textId="77777777" w:rsidTr="00DC69B7">
        <w:trPr>
          <w:trHeight w:val="1413"/>
          <w:jc w:val="center"/>
        </w:trPr>
        <w:tc>
          <w:tcPr>
            <w:tcW w:w="1227" w:type="dxa"/>
            <w:shd w:val="clear" w:color="auto" w:fill="auto"/>
            <w:vAlign w:val="center"/>
          </w:tcPr>
          <w:p w14:paraId="337BAE11" w14:textId="77777777" w:rsidR="00ED37E8" w:rsidRPr="00476FCA" w:rsidRDefault="00ED37E8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D189BC" w14:textId="7B59DC36" w:rsidR="00ED37E8" w:rsidRPr="00476FCA" w:rsidRDefault="00632F34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05/05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67ECFE4" w14:textId="77777777" w:rsidR="00C70A2C" w:rsidRDefault="00C70A2C" w:rsidP="00C70A2C">
            <w:pPr>
              <w:pStyle w:val="ColorfulShading-Accent41"/>
              <w:rPr>
                <w:b/>
                <w:sz w:val="14"/>
                <w:szCs w:val="14"/>
              </w:rPr>
            </w:pPr>
          </w:p>
          <w:p w14:paraId="756EF897" w14:textId="77777777" w:rsidR="00C70A2C" w:rsidRPr="00911C27" w:rsidRDefault="00C70A2C" w:rsidP="00C70A2C">
            <w:pPr>
              <w:pStyle w:val="ColorfulShading-Accent41"/>
              <w:rPr>
                <w:sz w:val="14"/>
                <w:szCs w:val="14"/>
              </w:rPr>
            </w:pPr>
            <w:r w:rsidRPr="00911C27">
              <w:rPr>
                <w:b/>
                <w:sz w:val="14"/>
                <w:szCs w:val="14"/>
              </w:rPr>
              <w:t>4A:</w:t>
            </w:r>
            <w:r w:rsidRPr="00911C27">
              <w:rPr>
                <w:sz w:val="14"/>
                <w:szCs w:val="14"/>
              </w:rPr>
              <w:t xml:space="preserve"> Demonstrate understanding of how the qualities and characteristics of various art media, techniques and processes influence the creative process to communicate experiences and ideas.</w:t>
            </w:r>
          </w:p>
          <w:p w14:paraId="147612B2" w14:textId="3D43A0DB" w:rsidR="00ED37E8" w:rsidRPr="00911C27" w:rsidRDefault="00C70A2C" w:rsidP="00C70A2C">
            <w:pPr>
              <w:rPr>
                <w:color w:val="000000"/>
                <w:sz w:val="14"/>
                <w:szCs w:val="14"/>
              </w:rPr>
            </w:pPr>
            <w:r w:rsidRPr="00911C27">
              <w:rPr>
                <w:sz w:val="14"/>
                <w:szCs w:val="14"/>
              </w:rPr>
              <w:t>1. Apply idea-gathering processes, art elements and design principles in conjunction with subject, theme and content to express personal experiences and create meaning.</w:t>
            </w:r>
          </w:p>
        </w:tc>
        <w:tc>
          <w:tcPr>
            <w:tcW w:w="5186" w:type="dxa"/>
            <w:shd w:val="clear" w:color="auto" w:fill="auto"/>
            <w:vAlign w:val="center"/>
          </w:tcPr>
          <w:p w14:paraId="54066409" w14:textId="77777777" w:rsidR="00632F34" w:rsidRPr="00911C27" w:rsidRDefault="00632F34" w:rsidP="00632F34">
            <w:pPr>
              <w:pStyle w:val="MediumGrid2-Accent11"/>
              <w:numPr>
                <w:ilvl w:val="0"/>
                <w:numId w:val="2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Journal (10</w:t>
            </w:r>
            <w:r w:rsidRPr="00911C27">
              <w:rPr>
                <w:sz w:val="15"/>
                <w:szCs w:val="15"/>
              </w:rPr>
              <w:t xml:space="preserve"> minutes) - You will find the GOT topic on the BACK of this paper.</w:t>
            </w:r>
          </w:p>
          <w:p w14:paraId="143890A1" w14:textId="77777777" w:rsidR="00632F34" w:rsidRDefault="00632F34" w:rsidP="00632F34">
            <w:pPr>
              <w:pStyle w:val="MediumGrid2-Accent11"/>
              <w:numPr>
                <w:ilvl w:val="0"/>
                <w:numId w:val="2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FILM, FILM, FILM!!!</w:t>
            </w:r>
          </w:p>
          <w:p w14:paraId="275C2451" w14:textId="100A8FE9" w:rsidR="00ED37E8" w:rsidRPr="00632F34" w:rsidRDefault="00632F34" w:rsidP="00632F34">
            <w:pPr>
              <w:pStyle w:val="MediumGrid2-Accent11"/>
              <w:numPr>
                <w:ilvl w:val="0"/>
                <w:numId w:val="24"/>
              </w:numPr>
              <w:rPr>
                <w:sz w:val="15"/>
                <w:szCs w:val="15"/>
              </w:rPr>
            </w:pPr>
            <w:r w:rsidRPr="00911C27">
              <w:rPr>
                <w:sz w:val="15"/>
                <w:szCs w:val="15"/>
              </w:rPr>
              <w:t>Discuss and recite the CKH Launch for this week (see quote on bottom of sheet).</w:t>
            </w:r>
          </w:p>
        </w:tc>
      </w:tr>
    </w:tbl>
    <w:p w14:paraId="49F2283A" w14:textId="19AFB57D" w:rsidR="005F0BFF" w:rsidRPr="00277D78" w:rsidRDefault="005F0BFF" w:rsidP="001F4DE6">
      <w:pPr>
        <w:pStyle w:val="DarkList-Accent61"/>
        <w:jc w:val="center"/>
        <w:rPr>
          <w:b/>
          <w:i/>
        </w:rPr>
      </w:pPr>
    </w:p>
    <w:p w14:paraId="0BFAD3D4" w14:textId="77777777" w:rsidR="003C225D" w:rsidRDefault="003C225D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309D29AF" w14:textId="77777777" w:rsidR="003C225D" w:rsidRDefault="003C225D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61562B1F" w14:textId="77777777" w:rsidR="00DE6953" w:rsidRDefault="00DE6953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2DDF813E" w14:textId="77777777" w:rsidR="00DE6953" w:rsidRDefault="00DE6953" w:rsidP="00354C8F">
      <w:pPr>
        <w:pStyle w:val="DarkList-Accent61"/>
        <w:rPr>
          <w:b/>
          <w:i/>
          <w:sz w:val="28"/>
          <w:szCs w:val="28"/>
        </w:rPr>
      </w:pPr>
    </w:p>
    <w:p w14:paraId="62C89E3B" w14:textId="77777777" w:rsidR="002620E3" w:rsidRDefault="002620E3" w:rsidP="00354C8F">
      <w:pPr>
        <w:pStyle w:val="DarkList-Accent61"/>
        <w:rPr>
          <w:b/>
          <w:i/>
          <w:sz w:val="28"/>
          <w:szCs w:val="28"/>
        </w:rPr>
      </w:pPr>
    </w:p>
    <w:p w14:paraId="456B3971" w14:textId="77777777" w:rsidR="002620E3" w:rsidRDefault="002620E3" w:rsidP="00354C8F">
      <w:pPr>
        <w:pStyle w:val="DarkList-Accent61"/>
        <w:rPr>
          <w:b/>
          <w:i/>
          <w:sz w:val="28"/>
          <w:szCs w:val="28"/>
        </w:rPr>
      </w:pPr>
    </w:p>
    <w:p w14:paraId="06833F9C" w14:textId="77777777" w:rsidR="002A39E3" w:rsidRDefault="002A39E3" w:rsidP="00DC69B7">
      <w:pPr>
        <w:pStyle w:val="DarkList-Accent61"/>
        <w:rPr>
          <w:b/>
          <w:i/>
          <w:sz w:val="28"/>
          <w:szCs w:val="28"/>
        </w:rPr>
      </w:pPr>
    </w:p>
    <w:p w14:paraId="6EABB837" w14:textId="77777777" w:rsidR="005F396B" w:rsidRDefault="005F396B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2C5173E3" w14:textId="77777777" w:rsidR="003B3FB2" w:rsidRDefault="003B3FB2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3A39C2E1" w14:textId="77777777" w:rsidR="008D780C" w:rsidRDefault="008D780C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54F616AA" w14:textId="77777777" w:rsidR="008D780C" w:rsidRDefault="008D780C" w:rsidP="001F4DE6">
      <w:pPr>
        <w:pStyle w:val="DarkList-Accent61"/>
        <w:jc w:val="center"/>
        <w:rPr>
          <w:b/>
          <w:i/>
          <w:sz w:val="28"/>
          <w:szCs w:val="28"/>
        </w:rPr>
      </w:pPr>
    </w:p>
    <w:p w14:paraId="6FA863DD" w14:textId="77777777" w:rsidR="001F4DE6" w:rsidRDefault="001F4DE6" w:rsidP="001F4DE6">
      <w:pPr>
        <w:pStyle w:val="DarkList-Accent61"/>
        <w:jc w:val="center"/>
        <w:rPr>
          <w:b/>
          <w:i/>
          <w:sz w:val="28"/>
          <w:szCs w:val="28"/>
        </w:rPr>
      </w:pPr>
      <w:r w:rsidRPr="00E4552F">
        <w:rPr>
          <w:b/>
          <w:i/>
          <w:sz w:val="28"/>
          <w:szCs w:val="28"/>
        </w:rPr>
        <w:t>Journal (GOT) Topics</w:t>
      </w:r>
    </w:p>
    <w:p w14:paraId="2A0C0082" w14:textId="77777777" w:rsidR="001F4DE6" w:rsidRPr="00E4552F" w:rsidRDefault="001F4DE6" w:rsidP="001F4DE6">
      <w:pPr>
        <w:pStyle w:val="DarkList-Accent61"/>
        <w:jc w:val="center"/>
        <w:rPr>
          <w:b/>
          <w:i/>
          <w:sz w:val="28"/>
          <w:szCs w:val="28"/>
        </w:rPr>
      </w:pPr>
    </w:p>
    <w:tbl>
      <w:tblPr>
        <w:tblW w:w="10867" w:type="dxa"/>
        <w:jc w:val="center"/>
        <w:tblInd w:w="-4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990"/>
        <w:gridCol w:w="1170"/>
        <w:gridCol w:w="7413"/>
      </w:tblGrid>
      <w:tr w:rsidR="001F4DE6" w:rsidRPr="004018AD" w14:paraId="59114F4B" w14:textId="77777777" w:rsidTr="00F4140B">
        <w:trPr>
          <w:trHeight w:val="345"/>
          <w:jc w:val="center"/>
        </w:trPr>
        <w:tc>
          <w:tcPr>
            <w:tcW w:w="1294" w:type="dxa"/>
            <w:shd w:val="pct20" w:color="auto" w:fill="auto"/>
            <w:vAlign w:val="center"/>
          </w:tcPr>
          <w:p w14:paraId="297C525F" w14:textId="77777777" w:rsidR="001F4DE6" w:rsidRPr="00E20517" w:rsidRDefault="001F4DE6" w:rsidP="00F4140B">
            <w:pPr>
              <w:pStyle w:val="MediumList2-Accent51"/>
              <w:jc w:val="center"/>
              <w:rPr>
                <w:b/>
                <w:sz w:val="28"/>
                <w:szCs w:val="28"/>
              </w:rPr>
            </w:pPr>
            <w:r w:rsidRPr="00E20517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2170C381" w14:textId="77777777" w:rsidR="001F4DE6" w:rsidRPr="00E20517" w:rsidRDefault="001F4DE6" w:rsidP="00F4140B">
            <w:pPr>
              <w:pStyle w:val="MediumList2-Accent51"/>
              <w:jc w:val="center"/>
              <w:rPr>
                <w:b/>
                <w:sz w:val="28"/>
                <w:szCs w:val="28"/>
              </w:rPr>
            </w:pPr>
            <w:r w:rsidRPr="00E20517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170" w:type="dxa"/>
            <w:shd w:val="pct20" w:color="auto" w:fill="auto"/>
            <w:vAlign w:val="center"/>
          </w:tcPr>
          <w:p w14:paraId="7E090027" w14:textId="77777777" w:rsidR="001F4DE6" w:rsidRPr="00E20517" w:rsidRDefault="001F4DE6" w:rsidP="00F4140B">
            <w:pPr>
              <w:pStyle w:val="MediumList2-Accent51"/>
              <w:jc w:val="center"/>
              <w:rPr>
                <w:b/>
                <w:sz w:val="28"/>
                <w:szCs w:val="28"/>
              </w:rPr>
            </w:pPr>
            <w:r w:rsidRPr="00E20517">
              <w:rPr>
                <w:b/>
                <w:sz w:val="28"/>
                <w:szCs w:val="28"/>
              </w:rPr>
              <w:t>Entry Number</w:t>
            </w:r>
          </w:p>
        </w:tc>
        <w:tc>
          <w:tcPr>
            <w:tcW w:w="7413" w:type="dxa"/>
            <w:shd w:val="pct20" w:color="auto" w:fill="auto"/>
            <w:vAlign w:val="center"/>
          </w:tcPr>
          <w:p w14:paraId="3A57E5A2" w14:textId="77777777" w:rsidR="001F4DE6" w:rsidRPr="00E20517" w:rsidRDefault="001F4DE6" w:rsidP="00F4140B">
            <w:pPr>
              <w:pStyle w:val="MediumList2-Accent51"/>
              <w:jc w:val="center"/>
              <w:rPr>
                <w:b/>
                <w:sz w:val="28"/>
                <w:szCs w:val="28"/>
              </w:rPr>
            </w:pPr>
            <w:r w:rsidRPr="00E20517">
              <w:rPr>
                <w:b/>
                <w:sz w:val="28"/>
                <w:szCs w:val="28"/>
              </w:rPr>
              <w:t>Topics</w:t>
            </w:r>
          </w:p>
        </w:tc>
      </w:tr>
      <w:tr w:rsidR="00C4093E" w:rsidRPr="004018AD" w14:paraId="501BE276" w14:textId="77777777" w:rsidTr="00F4140B">
        <w:trPr>
          <w:trHeight w:val="961"/>
          <w:jc w:val="center"/>
        </w:trPr>
        <w:tc>
          <w:tcPr>
            <w:tcW w:w="1294" w:type="dxa"/>
            <w:shd w:val="clear" w:color="auto" w:fill="auto"/>
            <w:vAlign w:val="center"/>
          </w:tcPr>
          <w:p w14:paraId="081BC91D" w14:textId="77777777" w:rsidR="00C4093E" w:rsidRPr="00592FB3" w:rsidRDefault="00C4093E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Monday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CFF2159" w14:textId="116D637B" w:rsidR="00C4093E" w:rsidRPr="00B36AA0" w:rsidRDefault="00C4093E" w:rsidP="00F4140B">
            <w:pPr>
              <w:spacing w:after="0" w:line="240" w:lineRule="auto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04/24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2AF1591" w14:textId="77777777" w:rsidR="00C4093E" w:rsidRPr="00476FCA" w:rsidRDefault="00C4093E" w:rsidP="00F4140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413" w:type="dxa"/>
            <w:shd w:val="clear" w:color="auto" w:fill="auto"/>
            <w:vAlign w:val="center"/>
          </w:tcPr>
          <w:p w14:paraId="55628DDE" w14:textId="77777777" w:rsidR="00C4093E" w:rsidRDefault="00C4093E" w:rsidP="008A6D1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174BD36" w14:textId="77777777" w:rsidR="00C4093E" w:rsidRDefault="00C4093E" w:rsidP="002620E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20D3">
              <w:rPr>
                <w:color w:val="000000"/>
                <w:sz w:val="20"/>
                <w:szCs w:val="20"/>
              </w:rPr>
              <w:t xml:space="preserve">The GOT today is to complete this task: Get on a Chromebook and go to </w:t>
            </w:r>
            <w:hyperlink r:id="rId8" w:history="1">
              <w:r w:rsidRPr="0087483D">
                <w:rPr>
                  <w:rStyle w:val="Hyperlink"/>
                  <w:sz w:val="20"/>
                  <w:szCs w:val="20"/>
                </w:rPr>
                <w:t>www.ggoldensclass.weebly.com</w:t>
              </w:r>
            </w:hyperlink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EB354D">
              <w:rPr>
                <w:color w:val="000000"/>
                <w:sz w:val="20"/>
                <w:szCs w:val="20"/>
              </w:rPr>
              <w:t xml:space="preserve">and find the page for this class.  Next, open the assignment log </w:t>
            </w:r>
            <w:r>
              <w:rPr>
                <w:color w:val="000000"/>
                <w:sz w:val="20"/>
                <w:szCs w:val="20"/>
              </w:rPr>
              <w:t>that is posted</w:t>
            </w:r>
            <w:r w:rsidRPr="00AB20D3">
              <w:rPr>
                <w:color w:val="000000"/>
                <w:sz w:val="20"/>
                <w:szCs w:val="20"/>
              </w:rPr>
              <w:t xml:space="preserve"> to update your assignment log with the assignments for this week.  Your assignment log is located in the page protector in your homework folder.</w:t>
            </w:r>
          </w:p>
          <w:p w14:paraId="0B40CD97" w14:textId="7CEA2FFC" w:rsidR="00C4093E" w:rsidRPr="00AB20D3" w:rsidRDefault="00C4093E" w:rsidP="00354C8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4093E" w:rsidRPr="004018AD" w14:paraId="4BF51212" w14:textId="77777777" w:rsidTr="00F4140B">
        <w:trPr>
          <w:trHeight w:val="961"/>
          <w:jc w:val="center"/>
        </w:trPr>
        <w:tc>
          <w:tcPr>
            <w:tcW w:w="1294" w:type="dxa"/>
            <w:shd w:val="pct20" w:color="auto" w:fill="auto"/>
            <w:vAlign w:val="center"/>
          </w:tcPr>
          <w:p w14:paraId="58CBA314" w14:textId="77777777" w:rsidR="00C4093E" w:rsidRPr="00592FB3" w:rsidRDefault="00C4093E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Tuesday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173C2AC8" w14:textId="60FDDBDC" w:rsidR="00C4093E" w:rsidRPr="00476FCA" w:rsidRDefault="00C4093E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04/25</w:t>
            </w:r>
          </w:p>
        </w:tc>
        <w:tc>
          <w:tcPr>
            <w:tcW w:w="1170" w:type="dxa"/>
            <w:shd w:val="pct20" w:color="auto" w:fill="auto"/>
            <w:vAlign w:val="center"/>
          </w:tcPr>
          <w:p w14:paraId="7A41FF70" w14:textId="18A9553F" w:rsidR="00C4093E" w:rsidRPr="00476FCA" w:rsidRDefault="00632F34" w:rsidP="00F414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413" w:type="dxa"/>
            <w:shd w:val="pct20" w:color="auto" w:fill="auto"/>
            <w:vAlign w:val="center"/>
          </w:tcPr>
          <w:p w14:paraId="442B22CA" w14:textId="77777777" w:rsidR="00632F34" w:rsidRDefault="00632F34" w:rsidP="00632F3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0880F98E" w14:textId="11B5F286" w:rsidR="00632F34" w:rsidRPr="009C2C51" w:rsidRDefault="00632F34" w:rsidP="00632F3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Answer the Questions</w:t>
            </w:r>
            <w:r w:rsidRPr="009C2C51">
              <w:rPr>
                <w:b/>
                <w:color w:val="000000"/>
                <w:sz w:val="20"/>
                <w:szCs w:val="20"/>
                <w:u w:val="single"/>
              </w:rPr>
              <w:t>:</w:t>
            </w:r>
          </w:p>
          <w:p w14:paraId="677CCDEA" w14:textId="77777777" w:rsidR="00C4093E" w:rsidRDefault="00632F34" w:rsidP="00632F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Using your iMovie 10 Basics packet, turn to page 10 and answer the following questions:</w:t>
            </w:r>
          </w:p>
          <w:p w14:paraId="134F00D3" w14:textId="77777777" w:rsidR="00632F34" w:rsidRDefault="00632F34" w:rsidP="00632F3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How do you view clips separately?</w:t>
            </w:r>
          </w:p>
          <w:p w14:paraId="0C25C38B" w14:textId="77777777" w:rsidR="00632F34" w:rsidRDefault="00632F34" w:rsidP="00632F3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How do you trim a video?</w:t>
            </w:r>
          </w:p>
          <w:p w14:paraId="65A02695" w14:textId="58DF599F" w:rsidR="00632F34" w:rsidRPr="00632F34" w:rsidRDefault="00632F34" w:rsidP="00632F34">
            <w:pPr>
              <w:pStyle w:val="ListParagraph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4093E" w:rsidRPr="004018AD" w14:paraId="1BFB49C2" w14:textId="77777777" w:rsidTr="00F4140B">
        <w:trPr>
          <w:trHeight w:val="961"/>
          <w:jc w:val="center"/>
        </w:trPr>
        <w:tc>
          <w:tcPr>
            <w:tcW w:w="1294" w:type="dxa"/>
            <w:shd w:val="clear" w:color="auto" w:fill="auto"/>
            <w:vAlign w:val="center"/>
          </w:tcPr>
          <w:p w14:paraId="13C3249E" w14:textId="39F48378" w:rsidR="00C4093E" w:rsidRPr="00592FB3" w:rsidRDefault="00C4093E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Wednesday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608057" w14:textId="41D747DA" w:rsidR="00C4093E" w:rsidRPr="00476FCA" w:rsidRDefault="00C4093E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285342" w14:textId="33381CE4" w:rsidR="00C4093E" w:rsidRPr="00476FCA" w:rsidRDefault="00632F34" w:rsidP="00F414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7413" w:type="dxa"/>
            <w:shd w:val="clear" w:color="auto" w:fill="auto"/>
            <w:vAlign w:val="center"/>
          </w:tcPr>
          <w:p w14:paraId="527C3CDB" w14:textId="77777777" w:rsidR="00632F34" w:rsidRDefault="00632F34" w:rsidP="00632F3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26F3E655" w14:textId="77777777" w:rsidR="00632F34" w:rsidRPr="009C2C51" w:rsidRDefault="00632F34" w:rsidP="00632F34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Answer the Questions</w:t>
            </w:r>
            <w:r w:rsidRPr="009C2C51">
              <w:rPr>
                <w:b/>
                <w:color w:val="000000"/>
                <w:sz w:val="20"/>
                <w:szCs w:val="20"/>
                <w:u w:val="single"/>
              </w:rPr>
              <w:t>:</w:t>
            </w:r>
          </w:p>
          <w:p w14:paraId="75D811FC" w14:textId="739AF597" w:rsidR="00632F34" w:rsidRDefault="00632F34" w:rsidP="00632F3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Using your iMovie 10 Basics packet, turn to page 11 and answer the following questions:</w:t>
            </w:r>
          </w:p>
          <w:p w14:paraId="33AC0095" w14:textId="77777777" w:rsidR="00022D93" w:rsidRDefault="00022D93" w:rsidP="00022D9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Where can you still find your original video footage?</w:t>
            </w:r>
          </w:p>
          <w:p w14:paraId="689F1BFC" w14:textId="77777777" w:rsidR="00022D93" w:rsidRDefault="00022D93" w:rsidP="00022D9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If you make any mistakes, where can you go?</w:t>
            </w:r>
          </w:p>
          <w:p w14:paraId="61DAA510" w14:textId="7A1FDE9C" w:rsidR="00022D93" w:rsidRPr="00022D93" w:rsidRDefault="00022D93" w:rsidP="00022D93">
            <w:pPr>
              <w:pStyle w:val="ListParagraph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4093E" w:rsidRPr="004018AD" w14:paraId="3B0B98AB" w14:textId="77777777" w:rsidTr="00F4140B">
        <w:trPr>
          <w:trHeight w:val="961"/>
          <w:jc w:val="center"/>
        </w:trPr>
        <w:tc>
          <w:tcPr>
            <w:tcW w:w="1294" w:type="dxa"/>
            <w:shd w:val="pct20" w:color="auto" w:fill="auto"/>
            <w:vAlign w:val="center"/>
          </w:tcPr>
          <w:p w14:paraId="12494B68" w14:textId="3B0173CE" w:rsidR="00C4093E" w:rsidRPr="00592FB3" w:rsidRDefault="00C4093E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Thursday</w:t>
            </w:r>
          </w:p>
        </w:tc>
        <w:tc>
          <w:tcPr>
            <w:tcW w:w="990" w:type="dxa"/>
            <w:shd w:val="pct20" w:color="auto" w:fill="auto"/>
            <w:vAlign w:val="center"/>
          </w:tcPr>
          <w:p w14:paraId="20DE838A" w14:textId="57EC6DC0" w:rsidR="00C4093E" w:rsidRPr="00476FCA" w:rsidRDefault="00C4093E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04/27</w:t>
            </w:r>
          </w:p>
        </w:tc>
        <w:tc>
          <w:tcPr>
            <w:tcW w:w="1170" w:type="dxa"/>
            <w:shd w:val="pct20" w:color="auto" w:fill="auto"/>
            <w:vAlign w:val="center"/>
          </w:tcPr>
          <w:p w14:paraId="136905CD" w14:textId="0AB929DA" w:rsidR="00C4093E" w:rsidRPr="00476FCA" w:rsidRDefault="00632F34" w:rsidP="00F414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413" w:type="dxa"/>
            <w:shd w:val="pct20" w:color="auto" w:fill="auto"/>
            <w:vAlign w:val="center"/>
          </w:tcPr>
          <w:p w14:paraId="0BE01BFB" w14:textId="77777777" w:rsidR="00022D93" w:rsidRDefault="00022D93" w:rsidP="00022D9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571BE065" w14:textId="77777777" w:rsidR="00022D93" w:rsidRPr="009C2C51" w:rsidRDefault="00022D93" w:rsidP="00022D9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Answer the Questions</w:t>
            </w:r>
            <w:r w:rsidRPr="009C2C51">
              <w:rPr>
                <w:b/>
                <w:color w:val="000000"/>
                <w:sz w:val="20"/>
                <w:szCs w:val="20"/>
                <w:u w:val="single"/>
              </w:rPr>
              <w:t>:</w:t>
            </w:r>
          </w:p>
          <w:p w14:paraId="637C5D47" w14:textId="043CAFF0" w:rsidR="00022D93" w:rsidRDefault="00022D93" w:rsidP="00022D9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Using your iMovie 10 Basics packet, turn to page 12 and answer the following questions:</w:t>
            </w:r>
          </w:p>
          <w:p w14:paraId="4301BE90" w14:textId="7CC1782D" w:rsidR="00022D93" w:rsidRDefault="00022D93" w:rsidP="00022D9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Why would you need to split a clip?</w:t>
            </w:r>
          </w:p>
          <w:p w14:paraId="252C55CD" w14:textId="732B5C37" w:rsidR="00022D93" w:rsidRDefault="00022D93" w:rsidP="00022D9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How do you split a clip?</w:t>
            </w:r>
          </w:p>
          <w:p w14:paraId="72622AA9" w14:textId="3E25AA06" w:rsidR="00C4093E" w:rsidRPr="00DE6953" w:rsidRDefault="00C4093E" w:rsidP="00022D93">
            <w:pPr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C4093E" w:rsidRPr="004018AD" w14:paraId="415EFBE0" w14:textId="77777777" w:rsidTr="00F4140B">
        <w:trPr>
          <w:trHeight w:val="961"/>
          <w:jc w:val="center"/>
        </w:trPr>
        <w:tc>
          <w:tcPr>
            <w:tcW w:w="1294" w:type="dxa"/>
            <w:shd w:val="clear" w:color="auto" w:fill="auto"/>
            <w:vAlign w:val="center"/>
          </w:tcPr>
          <w:p w14:paraId="46ECBAF4" w14:textId="30E47244" w:rsidR="00C4093E" w:rsidRPr="00592FB3" w:rsidRDefault="00C4093E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Friday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CCEC86" w14:textId="0F24C876" w:rsidR="00C4093E" w:rsidRPr="00476FCA" w:rsidRDefault="00C4093E" w:rsidP="00F4140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A9A87E8" w14:textId="7C874D8F" w:rsidR="00C4093E" w:rsidRPr="00476FCA" w:rsidRDefault="00632F34" w:rsidP="00F414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413" w:type="dxa"/>
            <w:shd w:val="clear" w:color="auto" w:fill="auto"/>
            <w:vAlign w:val="center"/>
          </w:tcPr>
          <w:p w14:paraId="20CFB417" w14:textId="77777777" w:rsidR="00C4093E" w:rsidRPr="007E5873" w:rsidRDefault="00022D93" w:rsidP="006D0E6C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7E5873">
              <w:rPr>
                <w:b/>
                <w:color w:val="000000"/>
                <w:sz w:val="20"/>
                <w:szCs w:val="20"/>
                <w:u w:val="single"/>
              </w:rPr>
              <w:t>Friday “Treat Yo’Self”</w:t>
            </w:r>
          </w:p>
          <w:p w14:paraId="5C3C491E" w14:textId="2E8C71C7" w:rsidR="00022D93" w:rsidRPr="007E5873" w:rsidRDefault="00FA4BEA" w:rsidP="006D0E6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E5873">
              <w:rPr>
                <w:color w:val="000000"/>
                <w:sz w:val="20"/>
                <w:szCs w:val="20"/>
              </w:rPr>
              <w:t>Answer the following questions AS YOU WATCH THE VIDEO</w:t>
            </w:r>
            <w:r w:rsidR="007E5873">
              <w:rPr>
                <w:color w:val="000000"/>
                <w:sz w:val="20"/>
                <w:szCs w:val="20"/>
              </w:rPr>
              <w:t xml:space="preserve"> up on the screen entitled How Pixar Uses Music to Make Us Cry</w:t>
            </w:r>
            <w:r w:rsidRPr="007E5873">
              <w:rPr>
                <w:color w:val="000000"/>
                <w:sz w:val="20"/>
                <w:szCs w:val="20"/>
              </w:rPr>
              <w:t>:</w:t>
            </w:r>
          </w:p>
          <w:p w14:paraId="67DA3A67" w14:textId="77777777" w:rsidR="00FA4BEA" w:rsidRPr="007E5873" w:rsidRDefault="00FA4BEA" w:rsidP="00FA4BE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873">
              <w:rPr>
                <w:color w:val="000000"/>
                <w:sz w:val="20"/>
                <w:szCs w:val="20"/>
              </w:rPr>
              <w:t>Before the answer is revealed, what is the 1</w:t>
            </w:r>
            <w:r w:rsidRPr="007E5873">
              <w:rPr>
                <w:color w:val="000000"/>
                <w:sz w:val="20"/>
                <w:szCs w:val="20"/>
                <w:vertAlign w:val="superscript"/>
              </w:rPr>
              <w:t>st</w:t>
            </w:r>
            <w:r w:rsidRPr="007E5873">
              <w:rPr>
                <w:color w:val="000000"/>
                <w:sz w:val="20"/>
                <w:szCs w:val="20"/>
              </w:rPr>
              <w:t xml:space="preserve"> piece trying to convey?</w:t>
            </w:r>
          </w:p>
          <w:p w14:paraId="23420619" w14:textId="77777777" w:rsidR="00FA4BEA" w:rsidRPr="007E5873" w:rsidRDefault="00FA4BEA" w:rsidP="00FA4BE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873">
              <w:rPr>
                <w:color w:val="000000"/>
                <w:sz w:val="20"/>
                <w:szCs w:val="20"/>
              </w:rPr>
              <w:t xml:space="preserve">The first time you hear the theme in Monsters </w:t>
            </w:r>
            <w:proofErr w:type="spellStart"/>
            <w:r w:rsidRPr="007E5873">
              <w:rPr>
                <w:color w:val="000000"/>
                <w:sz w:val="20"/>
                <w:szCs w:val="20"/>
              </w:rPr>
              <w:t>Inc</w:t>
            </w:r>
            <w:proofErr w:type="spellEnd"/>
            <w:r w:rsidRPr="007E5873">
              <w:rPr>
                <w:color w:val="000000"/>
                <w:sz w:val="20"/>
                <w:szCs w:val="20"/>
              </w:rPr>
              <w:t xml:space="preserve">, </w:t>
            </w:r>
            <w:r w:rsidR="007E5873" w:rsidRPr="007E5873">
              <w:rPr>
                <w:color w:val="000000"/>
                <w:sz w:val="20"/>
                <w:szCs w:val="20"/>
              </w:rPr>
              <w:t>everything was really __________?</w:t>
            </w:r>
          </w:p>
          <w:p w14:paraId="473A1194" w14:textId="77777777" w:rsidR="007E5873" w:rsidRPr="007E5873" w:rsidRDefault="007E5873" w:rsidP="00FA4BE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873">
              <w:rPr>
                <w:color w:val="000000"/>
                <w:sz w:val="20"/>
                <w:szCs w:val="20"/>
              </w:rPr>
              <w:t>The second time you heat this theme ___________.</w:t>
            </w:r>
          </w:p>
          <w:p w14:paraId="59D0A93E" w14:textId="77777777" w:rsidR="007E5873" w:rsidRPr="007E5873" w:rsidRDefault="007E5873" w:rsidP="00FA4BE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873">
              <w:rPr>
                <w:color w:val="000000"/>
                <w:sz w:val="20"/>
                <w:szCs w:val="20"/>
              </w:rPr>
              <w:t>What does the theme really represent?</w:t>
            </w:r>
          </w:p>
          <w:p w14:paraId="12974DC9" w14:textId="61D71C71" w:rsidR="007E5873" w:rsidRPr="007E5873" w:rsidRDefault="007E5873" w:rsidP="00FA4BE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873">
              <w:rPr>
                <w:color w:val="000000"/>
                <w:sz w:val="20"/>
                <w:szCs w:val="20"/>
              </w:rPr>
              <w:t>What is the name of the chord the musician uses to sum up his feelings of “Up”?</w:t>
            </w:r>
          </w:p>
          <w:p w14:paraId="48B7770D" w14:textId="16D600B4" w:rsidR="007E5873" w:rsidRPr="007E5873" w:rsidRDefault="007E5873" w:rsidP="00FA4BEA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587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How does Pixar ultimately master the art of emotion and music in their films?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73F18528" w14:textId="518FC0A1" w:rsidR="001F4DE6" w:rsidRDefault="001F4DE6" w:rsidP="001F4DE6">
      <w:pPr>
        <w:jc w:val="center"/>
        <w:rPr>
          <w:b/>
          <w:i/>
          <w:sz w:val="28"/>
          <w:szCs w:val="28"/>
        </w:rPr>
      </w:pPr>
    </w:p>
    <w:p w14:paraId="138E45FF" w14:textId="77777777" w:rsidR="001F4DE6" w:rsidRDefault="001F4DE6" w:rsidP="001F4D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*You must write the entry number and date on each entry.</w:t>
      </w:r>
    </w:p>
    <w:p w14:paraId="542001DB" w14:textId="77777777" w:rsidR="001F4DE6" w:rsidRPr="00B85853" w:rsidRDefault="001F4DE6" w:rsidP="001F4D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*If you are absent you must make-up the journals that you missed.</w:t>
      </w:r>
    </w:p>
    <w:p w14:paraId="6AF40D91" w14:textId="77777777" w:rsidR="00E35D20" w:rsidRDefault="00E35D20"/>
    <w:sectPr w:rsidR="00E35D20" w:rsidSect="00F4140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B0DC7" w14:textId="77777777" w:rsidR="00CE1B2A" w:rsidRDefault="00CE1B2A" w:rsidP="001F4DE6">
      <w:pPr>
        <w:spacing w:after="0" w:line="240" w:lineRule="auto"/>
      </w:pPr>
      <w:r>
        <w:separator/>
      </w:r>
    </w:p>
  </w:endnote>
  <w:endnote w:type="continuationSeparator" w:id="0">
    <w:p w14:paraId="5D654B4D" w14:textId="77777777" w:rsidR="00CE1B2A" w:rsidRDefault="00CE1B2A" w:rsidP="001F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BF1F7" w14:textId="77777777" w:rsidR="00FA4BEA" w:rsidRPr="00FA4BEA" w:rsidRDefault="00FA4BEA" w:rsidP="00FA4BEA">
    <w:pPr>
      <w:pStyle w:val="Footer"/>
      <w:jc w:val="center"/>
      <w:rPr>
        <w:rFonts w:asciiTheme="minorHAnsi" w:eastAsia="MS Mincho" w:hAnsiTheme="minorHAnsi" w:cs="OpenSans"/>
        <w:color w:val="353535"/>
        <w:sz w:val="24"/>
        <w:szCs w:val="24"/>
      </w:rPr>
    </w:pPr>
    <w:r w:rsidRPr="00FA4BEA">
      <w:rPr>
        <w:rFonts w:asciiTheme="minorHAnsi" w:eastAsia="MS Mincho" w:hAnsiTheme="minorHAnsi" w:cs="OpenSans"/>
        <w:color w:val="353535"/>
        <w:sz w:val="24"/>
        <w:szCs w:val="24"/>
      </w:rPr>
      <w:t>“</w:t>
    </w:r>
    <w:r w:rsidRPr="00FA4BEA">
      <w:rPr>
        <w:rFonts w:asciiTheme="minorHAnsi" w:hAnsiTheme="minorHAnsi"/>
        <w:color w:val="181818"/>
        <w:sz w:val="24"/>
        <w:szCs w:val="24"/>
        <w:shd w:val="clear" w:color="auto" w:fill="FFFFFF"/>
      </w:rPr>
      <w:t xml:space="preserve">Life is rough, so you </w:t>
    </w:r>
    <w:proofErr w:type="spellStart"/>
    <w:r w:rsidRPr="00FA4BEA">
      <w:rPr>
        <w:rFonts w:asciiTheme="minorHAnsi" w:hAnsiTheme="minorHAnsi"/>
        <w:color w:val="181818"/>
        <w:sz w:val="24"/>
        <w:szCs w:val="24"/>
        <w:shd w:val="clear" w:color="auto" w:fill="FFFFFF"/>
      </w:rPr>
      <w:t>gotta</w:t>
    </w:r>
    <w:proofErr w:type="spellEnd"/>
    <w:r w:rsidRPr="00FA4BEA">
      <w:rPr>
        <w:rFonts w:asciiTheme="minorHAnsi" w:hAnsiTheme="minorHAnsi"/>
        <w:color w:val="181818"/>
        <w:sz w:val="24"/>
        <w:szCs w:val="24"/>
        <w:shd w:val="clear" w:color="auto" w:fill="FFFFFF"/>
      </w:rPr>
      <w:t xml:space="preserve"> be tough</w:t>
    </w:r>
    <w:r w:rsidRPr="00FA4BEA">
      <w:rPr>
        <w:rFonts w:asciiTheme="minorHAnsi" w:eastAsia="MS Mincho" w:hAnsiTheme="minorHAnsi" w:cs="OpenSans"/>
        <w:color w:val="353535"/>
        <w:sz w:val="24"/>
        <w:szCs w:val="24"/>
      </w:rPr>
      <w:t>.”</w:t>
    </w:r>
  </w:p>
  <w:p w14:paraId="659BF6B7" w14:textId="208D3B1C" w:rsidR="00DC69B7" w:rsidRPr="00FA4BEA" w:rsidRDefault="00FA4BEA" w:rsidP="00FA4BEA">
    <w:pPr>
      <w:pStyle w:val="Footer"/>
      <w:jc w:val="center"/>
      <w:rPr>
        <w:rFonts w:asciiTheme="minorHAnsi" w:hAnsiTheme="minorHAnsi"/>
        <w:sz w:val="24"/>
        <w:szCs w:val="24"/>
      </w:rPr>
    </w:pPr>
    <w:r w:rsidRPr="00FA4BEA">
      <w:rPr>
        <w:rFonts w:asciiTheme="minorHAnsi" w:eastAsia="MS Mincho" w:hAnsiTheme="minorHAnsi" w:cs="Trebuchet MS"/>
        <w:color w:val="293144"/>
        <w:sz w:val="24"/>
        <w:szCs w:val="24"/>
      </w:rPr>
      <w:t>– Johnny Cash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47DAE" w14:textId="77777777" w:rsidR="00CE1B2A" w:rsidRDefault="00CE1B2A" w:rsidP="001F4DE6">
      <w:pPr>
        <w:spacing w:after="0" w:line="240" w:lineRule="auto"/>
      </w:pPr>
      <w:r>
        <w:separator/>
      </w:r>
    </w:p>
  </w:footnote>
  <w:footnote w:type="continuationSeparator" w:id="0">
    <w:p w14:paraId="66B36F32" w14:textId="77777777" w:rsidR="00CE1B2A" w:rsidRDefault="00CE1B2A" w:rsidP="001F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F4E06" w14:textId="77777777" w:rsidR="00DC69B7" w:rsidRPr="00A77285" w:rsidRDefault="00DC69B7" w:rsidP="00F4140B">
    <w:pPr>
      <w:pStyle w:val="Header"/>
      <w:jc w:val="center"/>
      <w:rPr>
        <w:b/>
        <w:sz w:val="32"/>
        <w:szCs w:val="32"/>
      </w:rPr>
    </w:pPr>
    <w:r w:rsidRPr="00A77285">
      <w:rPr>
        <w:b/>
        <w:sz w:val="32"/>
        <w:szCs w:val="32"/>
      </w:rPr>
      <w:t>Week of</w:t>
    </w:r>
  </w:p>
  <w:p w14:paraId="64A10947" w14:textId="4B81745D" w:rsidR="00DC69B7" w:rsidRPr="00A77285" w:rsidRDefault="00632F34" w:rsidP="00F4140B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May 1</w:t>
    </w:r>
    <w:r w:rsidR="002D2EA4">
      <w:rPr>
        <w:b/>
        <w:sz w:val="32"/>
        <w:szCs w:val="32"/>
        <w:u w:val="single"/>
      </w:rPr>
      <w:t xml:space="preserve"> – </w:t>
    </w:r>
    <w:r>
      <w:rPr>
        <w:b/>
        <w:sz w:val="32"/>
        <w:szCs w:val="32"/>
        <w:u w:val="single"/>
      </w:rPr>
      <w:t>May 5</w:t>
    </w:r>
    <w:r w:rsidR="00DC69B7">
      <w:rPr>
        <w:b/>
        <w:sz w:val="32"/>
        <w:szCs w:val="32"/>
        <w:u w:val="single"/>
      </w:rPr>
      <w:t>, 2017</w:t>
    </w:r>
  </w:p>
  <w:p w14:paraId="10EDE57A" w14:textId="77777777" w:rsidR="00DC69B7" w:rsidRPr="00A77285" w:rsidRDefault="00DC69B7" w:rsidP="00F4140B">
    <w:pPr>
      <w:pStyle w:val="Header"/>
      <w:jc w:val="center"/>
      <w:rPr>
        <w:b/>
        <w:sz w:val="28"/>
        <w:szCs w:val="28"/>
        <w:u w:val="single"/>
      </w:rPr>
    </w:pPr>
  </w:p>
  <w:p w14:paraId="11893664" w14:textId="77777777" w:rsidR="00DC69B7" w:rsidRPr="00A77285" w:rsidRDefault="00DC69B7">
    <w:pPr>
      <w:pStyle w:val="Header"/>
      <w:rPr>
        <w:b/>
        <w:sz w:val="26"/>
        <w:szCs w:val="26"/>
      </w:rPr>
    </w:pPr>
    <w:r w:rsidRPr="00A77285">
      <w:rPr>
        <w:b/>
        <w:sz w:val="26"/>
        <w:szCs w:val="26"/>
      </w:rPr>
      <w:t xml:space="preserve">Miss Golden </w:t>
    </w:r>
    <w:r w:rsidRPr="00A77285">
      <w:rPr>
        <w:b/>
        <w:sz w:val="26"/>
        <w:szCs w:val="26"/>
      </w:rPr>
      <w:tab/>
      <w:t xml:space="preserve">                            </w:t>
    </w:r>
    <w:r>
      <w:rPr>
        <w:b/>
        <w:sz w:val="26"/>
        <w:szCs w:val="26"/>
      </w:rPr>
      <w:t xml:space="preserve">                   </w:t>
    </w:r>
    <w:r w:rsidRPr="00A77285">
      <w:rPr>
        <w:b/>
        <w:sz w:val="26"/>
        <w:szCs w:val="26"/>
      </w:rPr>
      <w:t xml:space="preserve">Media Arts                       </w:t>
    </w:r>
    <w:r>
      <w:rPr>
        <w:b/>
        <w:sz w:val="26"/>
        <w:szCs w:val="26"/>
      </w:rPr>
      <w:t xml:space="preserve">          </w:t>
    </w:r>
    <w:r w:rsidRPr="00A77285">
      <w:rPr>
        <w:b/>
        <w:sz w:val="26"/>
        <w:szCs w:val="26"/>
      </w:rPr>
      <w:t>1</w:t>
    </w:r>
    <w:r w:rsidRPr="00A77285">
      <w:rPr>
        <w:b/>
        <w:sz w:val="26"/>
        <w:szCs w:val="26"/>
        <w:vertAlign w:val="superscript"/>
      </w:rPr>
      <w:t>st</w:t>
    </w:r>
    <w:r w:rsidRPr="00A77285">
      <w:rPr>
        <w:b/>
        <w:sz w:val="26"/>
        <w:szCs w:val="26"/>
      </w:rPr>
      <w:t xml:space="preserve"> &amp; </w:t>
    </w:r>
    <w:r>
      <w:rPr>
        <w:b/>
        <w:sz w:val="26"/>
        <w:szCs w:val="26"/>
      </w:rPr>
      <w:t>6</w:t>
    </w:r>
    <w:r w:rsidRPr="00230670">
      <w:rPr>
        <w:b/>
        <w:sz w:val="26"/>
        <w:szCs w:val="26"/>
        <w:vertAlign w:val="superscript"/>
      </w:rPr>
      <w:t>th</w:t>
    </w:r>
    <w:r w:rsidRPr="00A77285">
      <w:rPr>
        <w:b/>
        <w:sz w:val="26"/>
        <w:szCs w:val="26"/>
      </w:rPr>
      <w:t xml:space="preserve"> Hour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B8B"/>
    <w:multiLevelType w:val="hybridMultilevel"/>
    <w:tmpl w:val="5002ECE2"/>
    <w:lvl w:ilvl="0" w:tplc="29A868EE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0D407872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10E72E5E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1389C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034A8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03C1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B1F75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513AA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B2EBB"/>
    <w:multiLevelType w:val="hybridMultilevel"/>
    <w:tmpl w:val="FBD24D18"/>
    <w:lvl w:ilvl="0" w:tplc="CDD895FE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9">
    <w:nsid w:val="267629CB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0">
    <w:nsid w:val="2B370680"/>
    <w:multiLevelType w:val="hybridMultilevel"/>
    <w:tmpl w:val="5D04E9AC"/>
    <w:lvl w:ilvl="0" w:tplc="EB8CE4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F1ED9"/>
    <w:multiLevelType w:val="hybridMultilevel"/>
    <w:tmpl w:val="FD94D5B6"/>
    <w:lvl w:ilvl="0" w:tplc="2B40AB8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4346D"/>
    <w:multiLevelType w:val="hybridMultilevel"/>
    <w:tmpl w:val="FBD24D18"/>
    <w:lvl w:ilvl="0" w:tplc="CDD895FE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3">
    <w:nsid w:val="34F8395E"/>
    <w:multiLevelType w:val="hybridMultilevel"/>
    <w:tmpl w:val="5D04E9AC"/>
    <w:lvl w:ilvl="0" w:tplc="EB8CE4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C36B7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F205F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F578D"/>
    <w:multiLevelType w:val="hybridMultilevel"/>
    <w:tmpl w:val="52866EAC"/>
    <w:lvl w:ilvl="0" w:tplc="9790E922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7">
    <w:nsid w:val="442E5B1C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57507"/>
    <w:multiLevelType w:val="hybridMultilevel"/>
    <w:tmpl w:val="87541730"/>
    <w:lvl w:ilvl="0" w:tplc="DF02CE0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7401A8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B71CB"/>
    <w:multiLevelType w:val="hybridMultilevel"/>
    <w:tmpl w:val="5D04E9AC"/>
    <w:lvl w:ilvl="0" w:tplc="EB8CE4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40024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2">
    <w:nsid w:val="553462B1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3">
    <w:nsid w:val="56F24C2D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>
    <w:nsid w:val="588D63E3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>
    <w:nsid w:val="5CBD16C4"/>
    <w:multiLevelType w:val="hybridMultilevel"/>
    <w:tmpl w:val="77AEBBB2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143BD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445CF"/>
    <w:multiLevelType w:val="hybridMultilevel"/>
    <w:tmpl w:val="FBD24D18"/>
    <w:lvl w:ilvl="0" w:tplc="CDD895FE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8">
    <w:nsid w:val="64EA2B0F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9">
    <w:nsid w:val="65B81209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0359F"/>
    <w:multiLevelType w:val="hybridMultilevel"/>
    <w:tmpl w:val="FBD24D18"/>
    <w:lvl w:ilvl="0" w:tplc="CDD895FE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1">
    <w:nsid w:val="679870AE"/>
    <w:multiLevelType w:val="hybridMultilevel"/>
    <w:tmpl w:val="0CDCAD60"/>
    <w:lvl w:ilvl="0" w:tplc="EB8CE4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629AA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26BB5"/>
    <w:multiLevelType w:val="hybridMultilevel"/>
    <w:tmpl w:val="87984BE6"/>
    <w:lvl w:ilvl="0" w:tplc="4B2AFA12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4">
    <w:nsid w:val="6F8C207D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>
    <w:nsid w:val="736A7039"/>
    <w:multiLevelType w:val="hybridMultilevel"/>
    <w:tmpl w:val="00E4742E"/>
    <w:lvl w:ilvl="0" w:tplc="F222A02A">
      <w:start w:val="1"/>
      <w:numFmt w:val="decimal"/>
      <w:lvlText w:val="%1.)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6">
    <w:nsid w:val="76DB7ADA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01E86"/>
    <w:multiLevelType w:val="hybridMultilevel"/>
    <w:tmpl w:val="FBD24D18"/>
    <w:lvl w:ilvl="0" w:tplc="CDD895FE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8">
    <w:nsid w:val="78BE545C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FA30F9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6"/>
  </w:num>
  <w:num w:numId="4">
    <w:abstractNumId w:val="3"/>
  </w:num>
  <w:num w:numId="5">
    <w:abstractNumId w:val="2"/>
  </w:num>
  <w:num w:numId="6">
    <w:abstractNumId w:val="17"/>
  </w:num>
  <w:num w:numId="7">
    <w:abstractNumId w:val="7"/>
  </w:num>
  <w:num w:numId="8">
    <w:abstractNumId w:val="32"/>
  </w:num>
  <w:num w:numId="9">
    <w:abstractNumId w:val="5"/>
  </w:num>
  <w:num w:numId="10">
    <w:abstractNumId w:val="14"/>
  </w:num>
  <w:num w:numId="11">
    <w:abstractNumId w:val="29"/>
  </w:num>
  <w:num w:numId="12">
    <w:abstractNumId w:val="15"/>
  </w:num>
  <w:num w:numId="13">
    <w:abstractNumId w:val="19"/>
  </w:num>
  <w:num w:numId="14">
    <w:abstractNumId w:val="9"/>
  </w:num>
  <w:num w:numId="15">
    <w:abstractNumId w:val="25"/>
  </w:num>
  <w:num w:numId="16">
    <w:abstractNumId w:val="4"/>
  </w:num>
  <w:num w:numId="17">
    <w:abstractNumId w:val="38"/>
  </w:num>
  <w:num w:numId="18">
    <w:abstractNumId w:val="39"/>
  </w:num>
  <w:num w:numId="19">
    <w:abstractNumId w:val="21"/>
  </w:num>
  <w:num w:numId="20">
    <w:abstractNumId w:val="0"/>
  </w:num>
  <w:num w:numId="21">
    <w:abstractNumId w:val="22"/>
  </w:num>
  <w:num w:numId="22">
    <w:abstractNumId w:val="11"/>
  </w:num>
  <w:num w:numId="23">
    <w:abstractNumId w:val="27"/>
  </w:num>
  <w:num w:numId="24">
    <w:abstractNumId w:val="33"/>
  </w:num>
  <w:num w:numId="25">
    <w:abstractNumId w:val="28"/>
  </w:num>
  <w:num w:numId="26">
    <w:abstractNumId w:val="1"/>
  </w:num>
  <w:num w:numId="27">
    <w:abstractNumId w:val="24"/>
  </w:num>
  <w:num w:numId="28">
    <w:abstractNumId w:val="23"/>
  </w:num>
  <w:num w:numId="29">
    <w:abstractNumId w:val="35"/>
  </w:num>
  <w:num w:numId="30">
    <w:abstractNumId w:val="34"/>
  </w:num>
  <w:num w:numId="31">
    <w:abstractNumId w:val="18"/>
  </w:num>
  <w:num w:numId="32">
    <w:abstractNumId w:val="16"/>
  </w:num>
  <w:num w:numId="33">
    <w:abstractNumId w:val="37"/>
  </w:num>
  <w:num w:numId="34">
    <w:abstractNumId w:val="30"/>
  </w:num>
  <w:num w:numId="35">
    <w:abstractNumId w:val="12"/>
  </w:num>
  <w:num w:numId="36">
    <w:abstractNumId w:val="8"/>
  </w:num>
  <w:num w:numId="37">
    <w:abstractNumId w:val="20"/>
  </w:num>
  <w:num w:numId="38">
    <w:abstractNumId w:val="10"/>
  </w:num>
  <w:num w:numId="39">
    <w:abstractNumId w:val="1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E6"/>
    <w:rsid w:val="00022D93"/>
    <w:rsid w:val="000E1244"/>
    <w:rsid w:val="001765D0"/>
    <w:rsid w:val="001B2647"/>
    <w:rsid w:val="001F4DE6"/>
    <w:rsid w:val="00200EC0"/>
    <w:rsid w:val="00246A91"/>
    <w:rsid w:val="002620E3"/>
    <w:rsid w:val="00277D78"/>
    <w:rsid w:val="002A39E3"/>
    <w:rsid w:val="002C5814"/>
    <w:rsid w:val="002D2EA4"/>
    <w:rsid w:val="00354C8F"/>
    <w:rsid w:val="00360BD1"/>
    <w:rsid w:val="003636F4"/>
    <w:rsid w:val="00395D49"/>
    <w:rsid w:val="003A33CE"/>
    <w:rsid w:val="003B3FB2"/>
    <w:rsid w:val="003C225D"/>
    <w:rsid w:val="003C6728"/>
    <w:rsid w:val="003E69B8"/>
    <w:rsid w:val="00421E49"/>
    <w:rsid w:val="00497523"/>
    <w:rsid w:val="004A60D7"/>
    <w:rsid w:val="004D02C5"/>
    <w:rsid w:val="00511D1D"/>
    <w:rsid w:val="00536246"/>
    <w:rsid w:val="0054639A"/>
    <w:rsid w:val="005525F4"/>
    <w:rsid w:val="00566440"/>
    <w:rsid w:val="005958F5"/>
    <w:rsid w:val="005A25FF"/>
    <w:rsid w:val="005A2B06"/>
    <w:rsid w:val="005F0BFF"/>
    <w:rsid w:val="005F396B"/>
    <w:rsid w:val="0060460A"/>
    <w:rsid w:val="00622E94"/>
    <w:rsid w:val="00632F34"/>
    <w:rsid w:val="00660A90"/>
    <w:rsid w:val="00664A83"/>
    <w:rsid w:val="0067444F"/>
    <w:rsid w:val="006A0A13"/>
    <w:rsid w:val="006D0E6C"/>
    <w:rsid w:val="006D4394"/>
    <w:rsid w:val="006E184F"/>
    <w:rsid w:val="007071C9"/>
    <w:rsid w:val="007537B8"/>
    <w:rsid w:val="00755487"/>
    <w:rsid w:val="007806B4"/>
    <w:rsid w:val="007A1E2A"/>
    <w:rsid w:val="007D73D5"/>
    <w:rsid w:val="007E5873"/>
    <w:rsid w:val="008637F9"/>
    <w:rsid w:val="008769A1"/>
    <w:rsid w:val="008A6D19"/>
    <w:rsid w:val="008B6651"/>
    <w:rsid w:val="008C1E50"/>
    <w:rsid w:val="008D780C"/>
    <w:rsid w:val="008E1721"/>
    <w:rsid w:val="008F698D"/>
    <w:rsid w:val="00906A92"/>
    <w:rsid w:val="009137C6"/>
    <w:rsid w:val="00957BA2"/>
    <w:rsid w:val="009C2C51"/>
    <w:rsid w:val="00A05664"/>
    <w:rsid w:val="00A16471"/>
    <w:rsid w:val="00B1640F"/>
    <w:rsid w:val="00B24869"/>
    <w:rsid w:val="00BF750C"/>
    <w:rsid w:val="00C33490"/>
    <w:rsid w:val="00C4093E"/>
    <w:rsid w:val="00C43A29"/>
    <w:rsid w:val="00C70A2C"/>
    <w:rsid w:val="00C83C04"/>
    <w:rsid w:val="00CB24CA"/>
    <w:rsid w:val="00CC5C9A"/>
    <w:rsid w:val="00CE1B2A"/>
    <w:rsid w:val="00CF5392"/>
    <w:rsid w:val="00D003A2"/>
    <w:rsid w:val="00D3578B"/>
    <w:rsid w:val="00D6727F"/>
    <w:rsid w:val="00DC69B7"/>
    <w:rsid w:val="00DE4174"/>
    <w:rsid w:val="00DE6953"/>
    <w:rsid w:val="00DE6B7A"/>
    <w:rsid w:val="00E35D20"/>
    <w:rsid w:val="00E4195D"/>
    <w:rsid w:val="00E5623B"/>
    <w:rsid w:val="00E62642"/>
    <w:rsid w:val="00E83815"/>
    <w:rsid w:val="00EC15E9"/>
    <w:rsid w:val="00EC4529"/>
    <w:rsid w:val="00ED37E8"/>
    <w:rsid w:val="00F4140B"/>
    <w:rsid w:val="00F43C38"/>
    <w:rsid w:val="00FA0B88"/>
    <w:rsid w:val="00FA4BEA"/>
    <w:rsid w:val="00FA4FFE"/>
    <w:rsid w:val="00F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0A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4D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4D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E6"/>
    <w:rPr>
      <w:rFonts w:ascii="Calibri" w:eastAsia="Calibri" w:hAnsi="Calibri" w:cs="Times New Roman"/>
    </w:rPr>
  </w:style>
  <w:style w:type="paragraph" w:customStyle="1" w:styleId="DarkList-Accent61">
    <w:name w:val="Dark List - Accent 6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F4DE6"/>
    <w:rPr>
      <w:color w:val="0000FF"/>
      <w:u w:val="single"/>
    </w:rPr>
  </w:style>
  <w:style w:type="paragraph" w:customStyle="1" w:styleId="MediumList2-Accent51">
    <w:name w:val="Medium List 2 - Accent 5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lorfulShading-Accent41">
    <w:name w:val="Colorful Shading - Accent 4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-Accent11">
    <w:name w:val="Medium Grid 2 - Accent 11"/>
    <w:uiPriority w:val="99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1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F4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4D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4D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E6"/>
    <w:rPr>
      <w:rFonts w:ascii="Calibri" w:eastAsia="Calibri" w:hAnsi="Calibri" w:cs="Times New Roman"/>
    </w:rPr>
  </w:style>
  <w:style w:type="paragraph" w:customStyle="1" w:styleId="DarkList-Accent61">
    <w:name w:val="Dark List - Accent 6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F4DE6"/>
    <w:rPr>
      <w:color w:val="0000FF"/>
      <w:u w:val="single"/>
    </w:rPr>
  </w:style>
  <w:style w:type="paragraph" w:customStyle="1" w:styleId="MediumList2-Accent51">
    <w:name w:val="Medium List 2 - Accent 5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lorfulShading-Accent41">
    <w:name w:val="Colorful Shading - Accent 41"/>
    <w:uiPriority w:val="1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-Accent11">
    <w:name w:val="Medium Grid 2 - Accent 11"/>
    <w:uiPriority w:val="99"/>
    <w:qFormat/>
    <w:rsid w:val="001F4DE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1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goldensclass.weebl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4161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Golden, Ginger</dc:creator>
  <cp:lastModifiedBy>Golden, Ginger</cp:lastModifiedBy>
  <cp:revision>62</cp:revision>
  <cp:lastPrinted>2017-03-24T22:26:00Z</cp:lastPrinted>
  <dcterms:created xsi:type="dcterms:W3CDTF">2017-01-20T23:38:00Z</dcterms:created>
  <dcterms:modified xsi:type="dcterms:W3CDTF">2017-04-26T19:14:00Z</dcterms:modified>
</cp:coreProperties>
</file>